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18"/>
          <w:szCs w:val="18"/>
        </w:rPr>
        <w:t>СИЛЛАБУС</w:t>
      </w:r>
    </w:p>
    <w:p>
      <w:pPr>
        <w:pStyle w:val="Normal"/>
        <w:tabs>
          <w:tab w:val="clear" w:pos="720"/>
          <w:tab w:val="left" w:pos="2579" w:leader="none"/>
        </w:tabs>
        <w:jc w:val="center"/>
        <w:rPr/>
      </w:pPr>
      <w:r>
        <w:rPr>
          <w:b/>
          <w:sz w:val="18"/>
          <w:szCs w:val="18"/>
        </w:rPr>
        <w:t>202</w:t>
      </w:r>
      <w:r>
        <w:rPr>
          <w:b/>
          <w:sz w:val="18"/>
          <w:szCs w:val="18"/>
          <w:lang w:val="en-US"/>
        </w:rPr>
        <w:t>3</w:t>
      </w:r>
      <w:r>
        <w:rPr>
          <w:b/>
          <w:sz w:val="18"/>
          <w:szCs w:val="18"/>
        </w:rPr>
        <w:t>-202</w:t>
      </w:r>
      <w:r>
        <w:rPr>
          <w:b/>
          <w:sz w:val="18"/>
          <w:szCs w:val="18"/>
          <w:lang w:val="en-US"/>
        </w:rPr>
        <w:t>4</w:t>
      </w:r>
      <w:r>
        <w:rPr>
          <w:b/>
          <w:sz w:val="18"/>
          <w:szCs w:val="18"/>
        </w:rPr>
        <w:t xml:space="preserve"> оқу жылының </w:t>
      </w:r>
      <w:r>
        <w:rPr>
          <w:b/>
          <w:sz w:val="18"/>
          <w:szCs w:val="18"/>
          <w:u w:val="single"/>
          <w:lang w:val="kk-KZ"/>
        </w:rPr>
        <w:t>_көктемгі___семестрі</w:t>
      </w:r>
    </w:p>
    <w:p>
      <w:pPr>
        <w:pStyle w:val="Normal"/>
        <w:jc w:val="center"/>
        <w:rPr/>
      </w:pPr>
      <w:r>
        <w:rPr>
          <w:b/>
          <w:sz w:val="18"/>
          <w:szCs w:val="18"/>
        </w:rPr>
        <w:t>6</w:t>
      </w:r>
      <w:r>
        <w:rPr>
          <w:b/>
          <w:sz w:val="18"/>
          <w:szCs w:val="18"/>
          <w:lang w:val="en-US"/>
        </w:rPr>
        <w:t>B02302</w:t>
      </w:r>
      <w:r>
        <w:rPr>
          <w:b/>
          <w:sz w:val="20"/>
          <w:szCs w:val="20"/>
          <w:lang w:val="en-US"/>
        </w:rPr>
        <w:t>-</w:t>
      </w:r>
      <w:r>
        <w:rPr>
          <w:b/>
          <w:sz w:val="18"/>
          <w:szCs w:val="18"/>
        </w:rPr>
        <w:t>«</w:t>
      </w:r>
      <w:r>
        <w:rPr>
          <w:b/>
          <w:sz w:val="18"/>
          <w:szCs w:val="18"/>
          <w:u w:val="single"/>
        </w:rPr>
        <w:t xml:space="preserve">  </w:t>
      </w:r>
      <w:r>
        <w:rPr>
          <w:b/>
          <w:sz w:val="18"/>
          <w:szCs w:val="18"/>
          <w:u w:val="single"/>
          <w:lang w:val="kk-KZ"/>
        </w:rPr>
        <w:t xml:space="preserve">Аударма ісі </w:t>
      </w:r>
      <w:r>
        <w:rPr>
          <w:b/>
          <w:sz w:val="18"/>
          <w:szCs w:val="18"/>
          <w:u w:val="single"/>
        </w:rPr>
        <w:t xml:space="preserve"> </w:t>
      </w:r>
      <w:r>
        <w:rPr>
          <w:b/>
          <w:sz w:val="18"/>
          <w:szCs w:val="18"/>
        </w:rPr>
        <w:t>» білім беру бағдарламасы</w:t>
      </w:r>
    </w:p>
    <w:p>
      <w:pPr>
        <w:pStyle w:val="Normal"/>
        <w:rPr>
          <w:b/>
          <w:b/>
          <w:sz w:val="20"/>
          <w:szCs w:val="20"/>
        </w:rPr>
      </w:pPr>
      <w:r>
        <w:rPr>
          <w:b/>
          <w:sz w:val="20"/>
          <w:szCs w:val="20"/>
        </w:rPr>
      </w:r>
    </w:p>
    <w:tbl>
      <w:tblPr>
        <w:tblW w:w="5000" w:type="pct"/>
        <w:jc w:val="left"/>
        <w:tblInd w:w="0" w:type="dxa"/>
        <w:tblCellMar>
          <w:top w:w="0" w:type="dxa"/>
          <w:left w:w="115" w:type="dxa"/>
          <w:bottom w:w="0" w:type="dxa"/>
          <w:right w:w="115" w:type="dxa"/>
        </w:tblCellMar>
        <w:tblLook w:firstRow="0" w:noVBand="1" w:lastRow="0" w:firstColumn="0" w:lastColumn="0" w:noHBand="0" w:val="0400"/>
      </w:tblPr>
      <w:tblGrid>
        <w:gridCol w:w="1854"/>
        <w:gridCol w:w="1181"/>
        <w:gridCol w:w="716"/>
        <w:gridCol w:w="903"/>
        <w:gridCol w:w="1"/>
        <w:gridCol w:w="932"/>
        <w:gridCol w:w="933"/>
        <w:gridCol w:w="2"/>
        <w:gridCol w:w="2"/>
        <w:gridCol w:w="2"/>
        <w:gridCol w:w="1034"/>
        <w:gridCol w:w="4"/>
        <w:gridCol w:w="1790"/>
      </w:tblGrid>
      <w:tr>
        <w:trPr>
          <w:trHeight w:val="265" w:hRule="atLeast"/>
        </w:trPr>
        <w:tc>
          <w:tcPr>
            <w:tcW w:w="1854" w:type="dxa"/>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897" w:type="dxa"/>
            <w:gridSpan w:val="2"/>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Білім алушының өзіндік жұмысын </w:t>
            </w:r>
          </w:p>
          <w:p>
            <w:pPr>
              <w:pStyle w:val="Normal"/>
              <w:rPr/>
            </w:pPr>
            <w:r>
              <w:rPr>
                <w:b/>
                <w:sz w:val="20"/>
                <w:szCs w:val="20"/>
                <w:lang w:val="en-US"/>
              </w:rPr>
              <w:t>(</w:t>
            </w:r>
            <w:r>
              <w:rPr>
                <w:b/>
                <w:sz w:val="20"/>
                <w:szCs w:val="20"/>
                <w:lang w:val="kk-KZ"/>
              </w:rPr>
              <w:t>БӨЖ</w:t>
            </w:r>
            <w:r>
              <w:rPr>
                <w:b/>
                <w:sz w:val="20"/>
                <w:szCs w:val="20"/>
                <w:lang w:val="en-US"/>
              </w:rPr>
              <w:t>)</w:t>
            </w:r>
          </w:p>
          <w:p>
            <w:pPr>
              <w:pStyle w:val="Normal"/>
              <w:rPr/>
            </w:pPr>
            <w:r>
              <w:rPr>
                <w:bCs/>
                <w:iCs/>
                <w:sz w:val="16"/>
                <w:szCs w:val="16"/>
                <w:lang w:val="kk-KZ"/>
              </w:rPr>
              <w:t>БӨЖ, МӨЖ, ДӨЖ оқыту деңгейіне қарап енгізіңіздер</w:t>
            </w:r>
          </w:p>
        </w:tc>
        <w:tc>
          <w:tcPr>
            <w:tcW w:w="2773" w:type="dxa"/>
            <w:gridSpan w:val="6"/>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rPr>
              <w:t>К</w:t>
            </w:r>
            <w:r>
              <w:rPr>
                <w:b/>
                <w:sz w:val="20"/>
                <w:szCs w:val="20"/>
                <w:lang w:val="kk-KZ"/>
              </w:rPr>
              <w:t>редиттер саны</w:t>
            </w:r>
          </w:p>
        </w:tc>
        <w:tc>
          <w:tcPr>
            <w:tcW w:w="1040" w:type="dxa"/>
            <w:gridSpan w:val="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К</w:t>
            </w:r>
            <w:r>
              <w:rPr>
                <w:b/>
                <w:sz w:val="20"/>
                <w:szCs w:val="20"/>
              </w:rPr>
              <w:t>редит</w:t>
            </w:r>
            <w:r>
              <w:rPr>
                <w:b/>
                <w:sz w:val="20"/>
                <w:szCs w:val="20"/>
                <w:lang w:val="kk-KZ"/>
              </w:rPr>
              <w:t>-тердің</w:t>
            </w:r>
          </w:p>
          <w:p>
            <w:pPr>
              <w:pStyle w:val="Normal"/>
              <w:rPr/>
            </w:pPr>
            <w:r>
              <w:rPr>
                <w:b/>
                <w:sz w:val="20"/>
                <w:szCs w:val="20"/>
                <w:lang w:val="kk-KZ"/>
              </w:rPr>
              <w:t xml:space="preserve">жалпы </w:t>
            </w:r>
          </w:p>
          <w:p>
            <w:pPr>
              <w:pStyle w:val="Normal"/>
              <w:rPr/>
            </w:pPr>
            <w:r>
              <w:rPr>
                <w:b/>
                <w:sz w:val="20"/>
                <w:szCs w:val="20"/>
                <w:lang w:val="kk-KZ"/>
              </w:rPr>
              <w:t>саны</w:t>
            </w:r>
          </w:p>
        </w:tc>
        <w:tc>
          <w:tcPr>
            <w:tcW w:w="1790"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Оқытушының жетекшілігімен білім алушының өзіндік жұмысы </w:t>
            </w:r>
          </w:p>
          <w:p>
            <w:pPr>
              <w:pStyle w:val="Normal"/>
              <w:rPr/>
            </w:pPr>
            <w:r>
              <w:rPr>
                <w:b/>
                <w:sz w:val="20"/>
                <w:szCs w:val="20"/>
              </w:rPr>
              <w:t>(</w:t>
            </w:r>
            <w:r>
              <w:rPr>
                <w:b/>
                <w:sz w:val="20"/>
                <w:szCs w:val="20"/>
                <w:lang w:val="kk-KZ"/>
              </w:rPr>
              <w:t>ОБӨЖ</w:t>
            </w:r>
            <w:r>
              <w:rPr>
                <w:b/>
                <w:sz w:val="20"/>
                <w:szCs w:val="20"/>
              </w:rPr>
              <w:t>)</w:t>
            </w:r>
          </w:p>
          <w:p>
            <w:pPr>
              <w:pStyle w:val="Normal"/>
              <w:rPr/>
            </w:pPr>
            <w:r>
              <w:rPr>
                <w:bCs/>
                <w:iCs/>
                <w:sz w:val="16"/>
                <w:szCs w:val="16"/>
                <w:lang w:val="kk-KZ"/>
              </w:rPr>
              <w:t>ОБӨЖ,ОМӨЖ, ОДӨЖ оқыту деңгейіне қарап енгізіңіздер</w:t>
            </w:r>
          </w:p>
        </w:tc>
      </w:tr>
      <w:tr>
        <w:trPr>
          <w:trHeight w:val="883"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1897"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904" w:type="dxa"/>
            <w:gridSpan w:val="2"/>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Дәрістер (Д)</w:t>
            </w:r>
          </w:p>
        </w:tc>
        <w:tc>
          <w:tcPr>
            <w:tcW w:w="932"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Семинар</w:t>
            </w:r>
            <w:r>
              <w:rPr>
                <w:b/>
                <w:sz w:val="20"/>
                <w:szCs w:val="20"/>
              </w:rPr>
              <w:t xml:space="preserve"> сабақтар </w:t>
            </w:r>
            <w:r>
              <w:rPr>
                <w:b/>
                <w:sz w:val="20"/>
                <w:szCs w:val="20"/>
                <w:lang w:val="kk-KZ"/>
              </w:rPr>
              <w:t>(СС)</w:t>
            </w:r>
          </w:p>
        </w:tc>
        <w:tc>
          <w:tcPr>
            <w:tcW w:w="933"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rPr>
              <w:t>Зерт. с</w:t>
            </w:r>
            <w:r>
              <w:rPr>
                <w:b/>
                <w:sz w:val="20"/>
                <w:szCs w:val="20"/>
                <w:lang w:val="kk-KZ"/>
              </w:rPr>
              <w:t>абақтар</w:t>
            </w:r>
            <w:r>
              <w:rPr>
                <w:b/>
                <w:sz w:val="20"/>
                <w:szCs w:val="20"/>
              </w:rPr>
              <w:t xml:space="preserve"> (ЗС)</w:t>
            </w:r>
          </w:p>
        </w:tc>
        <w:tc>
          <w:tcPr>
            <w:tcW w:w="104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17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bCs/>
                <w:sz w:val="20"/>
                <w:szCs w:val="20"/>
                <w:lang w:val="kk-KZ" w:eastAsia="zh-CN"/>
              </w:rPr>
              <w:t>13B114</w:t>
            </w:r>
          </w:p>
          <w:p>
            <w:pPr>
              <w:pStyle w:val="Normal"/>
              <w:jc w:val="center"/>
              <w:rPr/>
            </w:pPr>
            <w:bookmarkStart w:id="0" w:name="__DdeLink__13088_1376580742"/>
            <w:r>
              <w:rPr>
                <w:rFonts w:eastAsia="Cambria" w:eastAsiaTheme="minorHAnsi"/>
                <w:b/>
                <w:sz w:val="20"/>
                <w:szCs w:val="20"/>
                <w:lang w:val="kk-KZ" w:eastAsia="zh-CN"/>
              </w:rPr>
              <w:t>Көркем аударма</w:t>
            </w:r>
            <w:bookmarkEnd w:id="0"/>
            <w:r>
              <w:rPr>
                <w:rFonts w:eastAsia="Cambria" w:eastAsiaTheme="minorHAnsi"/>
                <w:b/>
                <w:sz w:val="20"/>
                <w:szCs w:val="20"/>
                <w:lang w:val="kk-KZ" w:eastAsia="zh-CN"/>
              </w:rPr>
              <w:t xml:space="preserve"> практикасы</w:t>
            </w:r>
          </w:p>
        </w:tc>
        <w:tc>
          <w:tcPr>
            <w:tcW w:w="18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rPr>
            </w:pPr>
            <w:r>
              <w:rPr>
                <w:sz w:val="20"/>
                <w:szCs w:val="20"/>
              </w:rPr>
              <w:t>4</w:t>
            </w:r>
          </w:p>
        </w:tc>
        <w:tc>
          <w:tcPr>
            <w:tcW w:w="90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en-US"/>
              </w:rPr>
            </w:pPr>
            <w:r>
              <w:rPr>
                <w:sz w:val="20"/>
                <w:szCs w:val="20"/>
                <w:lang w:val="en-US"/>
              </w:rPr>
              <w:t>15</w:t>
            </w:r>
          </w:p>
        </w:tc>
        <w:tc>
          <w:tcPr>
            <w:tcW w:w="93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en-US"/>
              </w:rPr>
            </w:pPr>
            <w:r>
              <w:rPr>
                <w:sz w:val="20"/>
                <w:szCs w:val="20"/>
                <w:lang w:val="en-US"/>
              </w:rPr>
              <w:t>30</w:t>
            </w:r>
          </w:p>
        </w:tc>
        <w:tc>
          <w:tcPr>
            <w:tcW w:w="9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rPr>
            </w:pPr>
            <w:r>
              <w:rPr>
                <w:sz w:val="20"/>
                <w:szCs w:val="20"/>
              </w:rPr>
              <w:t>-</w:t>
            </w:r>
          </w:p>
        </w:tc>
        <w:tc>
          <w:tcPr>
            <w:tcW w:w="104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rPr>
            </w:pPr>
            <w:r>
              <w:rPr>
                <w:sz w:val="20"/>
                <w:szCs w:val="20"/>
              </w:rPr>
              <w:t>5</w:t>
            </w:r>
          </w:p>
        </w:tc>
        <w:tc>
          <w:tcPr>
            <w:tcW w:w="179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16"/>
                <w:szCs w:val="16"/>
                <w:lang w:val="en-US"/>
              </w:rPr>
              <w:t>6</w:t>
            </w:r>
          </w:p>
        </w:tc>
      </w:tr>
      <w:tr>
        <w:trPr>
          <w:trHeight w:val="225"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Оқыту түрі</w:t>
            </w:r>
          </w:p>
        </w:tc>
        <w:tc>
          <w:tcPr>
            <w:tcW w:w="11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rPr>
              <w:t>Цикл</w:t>
            </w:r>
            <w:r>
              <w:rPr>
                <w:b/>
                <w:sz w:val="20"/>
                <w:szCs w:val="20"/>
                <w:lang w:val="kk-KZ"/>
              </w:rPr>
              <w:t>ы</w:t>
            </w:r>
            <w:r>
              <w:rPr>
                <w:b/>
                <w:sz w:val="20"/>
                <w:szCs w:val="20"/>
              </w:rPr>
              <w:t xml:space="preserve">, </w:t>
            </w:r>
          </w:p>
          <w:p>
            <w:pPr>
              <w:pStyle w:val="Normal"/>
              <w:rPr/>
            </w:pPr>
            <w:r>
              <w:rPr>
                <w:b/>
                <w:sz w:val="20"/>
                <w:szCs w:val="20"/>
              </w:rPr>
              <w:t>компонент</w:t>
            </w:r>
            <w:r>
              <w:rPr>
                <w:b/>
                <w:sz w:val="20"/>
                <w:szCs w:val="20"/>
                <w:lang w:val="kk-KZ"/>
              </w:rPr>
              <w:t>і</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Дәріс түрлері</w:t>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Семинар сабақтарының түрлері</w:t>
            </w:r>
          </w:p>
        </w:tc>
        <w:tc>
          <w:tcPr>
            <w:tcW w:w="2832"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Қорытынды бақылаудың түрі мен платфомасы</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Cs/>
                <w:iCs/>
                <w:sz w:val="20"/>
                <w:szCs w:val="20"/>
                <w:lang w:val="kk-KZ"/>
              </w:rPr>
              <w:t>Оффлайн/онлайн/</w:t>
            </w:r>
          </w:p>
          <w:p>
            <w:pPr>
              <w:pStyle w:val="Normal"/>
              <w:rPr/>
            </w:pPr>
            <w:r>
              <w:rPr>
                <w:bCs/>
                <w:iCs/>
                <w:sz w:val="20"/>
                <w:szCs w:val="20"/>
                <w:lang w:val="kk-KZ"/>
              </w:rPr>
              <w:t>гибрид бірін таңдау</w:t>
            </w:r>
          </w:p>
        </w:tc>
        <w:tc>
          <w:tcPr>
            <w:tcW w:w="11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0"/>
                <w:szCs w:val="20"/>
                <w:lang w:val="kk-KZ"/>
              </w:rPr>
              <w:t>Оффлайн</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lang w:val="kk-KZ"/>
              </w:rPr>
              <w:t>Талдау сипатты лекция</w:t>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0"/>
                <w:szCs w:val="20"/>
                <w:lang w:val="kk-KZ"/>
              </w:rPr>
              <w:t>Лекция мазмұнына сәйкес дайындалады,  жазбаша, ауызша талдау жасайды</w:t>
            </w:r>
          </w:p>
        </w:tc>
        <w:tc>
          <w:tcPr>
            <w:tcW w:w="2832"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16"/>
                <w:szCs w:val="16"/>
                <w:lang w:val="kk-KZ"/>
              </w:rPr>
              <w:t>Жазбаша- дәстүрлі емтихан.</w:t>
            </w:r>
          </w:p>
        </w:tc>
      </w:tr>
      <w:tr>
        <w:trPr>
          <w:trHeight w:val="214" w:hRule="atLeast"/>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Дәріскер</w:t>
            </w:r>
            <w:r>
              <w:rPr>
                <w:b/>
                <w:sz w:val="18"/>
                <w:szCs w:val="18"/>
                <w:lang w:val="en-US"/>
              </w:rPr>
              <w:t xml:space="preserve"> (</w:t>
            </w:r>
            <w:r>
              <w:rPr>
                <w:b/>
                <w:sz w:val="18"/>
                <w:szCs w:val="18"/>
                <w:lang w:val="kk-KZ"/>
              </w:rPr>
              <w:t>лер</w:t>
            </w:r>
            <w:r>
              <w:rPr>
                <w:b/>
                <w:sz w:val="18"/>
                <w:szCs w:val="18"/>
                <w:lang w:val="en-US"/>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18"/>
                <w:szCs w:val="18"/>
                <w:lang w:val="kk-KZ" w:eastAsia="en-US"/>
              </w:rPr>
              <w:t>Маулит Б. Гуманитарлық ғылымдар    магистрі, оқытушы</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e-mail</w:t>
            </w:r>
            <w:r>
              <w:rPr>
                <w:b/>
                <w:sz w:val="18"/>
                <w:szCs w:val="18"/>
                <w:lang w:val="kk-KZ"/>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200"/>
              <w:rPr/>
            </w:pPr>
            <w:r>
              <w:rPr>
                <w:color w:val="0070C0"/>
                <w:sz w:val="18"/>
                <w:szCs w:val="18"/>
                <w:u w:val="single"/>
                <w:lang w:val="en-US" w:eastAsia="zh-CN"/>
              </w:rPr>
              <w:t>2010zere @gmail.com</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Телефон (дары)</w:t>
            </w:r>
            <w:r>
              <w:rPr>
                <w:b/>
                <w:sz w:val="18"/>
                <w:szCs w:val="18"/>
                <w:lang w:val="kk-KZ"/>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right" w:pos="3964" w:leader="none"/>
              </w:tabs>
              <w:jc w:val="both"/>
              <w:rPr/>
            </w:pPr>
            <w:r>
              <w:rPr>
                <w:sz w:val="18"/>
                <w:szCs w:val="18"/>
                <w:lang w:eastAsia="en-US"/>
              </w:rPr>
              <w:t>8702 555 30 82</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lang w:val="kk-KZ"/>
              </w:rPr>
              <w:t>Ассистент</w:t>
            </w:r>
            <w:r>
              <w:rPr>
                <w:b/>
                <w:sz w:val="18"/>
                <w:szCs w:val="18"/>
              </w:rPr>
              <w:t>(</w:t>
            </w:r>
            <w:r>
              <w:rPr>
                <w:b/>
                <w:sz w:val="18"/>
                <w:szCs w:val="18"/>
                <w:lang w:val="kk-KZ"/>
              </w:rPr>
              <w:t>тер)</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e-mail</w:t>
            </w:r>
            <w:r>
              <w:rPr>
                <w:b/>
                <w:sz w:val="18"/>
                <w:szCs w:val="18"/>
                <w:lang w:val="kk-KZ"/>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Телефон (дары)</w:t>
            </w:r>
            <w:r>
              <w:rPr>
                <w:b/>
                <w:sz w:val="18"/>
                <w:szCs w:val="18"/>
                <w:lang w:val="kk-KZ"/>
              </w:rPr>
              <w:t>:</w:t>
            </w:r>
          </w:p>
          <w:tbl>
            <w:tblPr>
              <w:tblW w:w="10390" w:type="dxa"/>
              <w:jc w:val="left"/>
              <w:tblInd w:w="-768" w:type="dxa"/>
              <w:tblCellMar>
                <w:top w:w="0" w:type="dxa"/>
                <w:left w:w="115" w:type="dxa"/>
                <w:bottom w:w="0" w:type="dxa"/>
                <w:right w:w="115" w:type="dxa"/>
              </w:tblCellMar>
              <w:tblLook w:firstRow="0" w:noVBand="1" w:lastRow="0" w:firstColumn="0" w:lastColumn="0" w:noHBand="0" w:val="0400"/>
            </w:tblPr>
            <w:tblGrid>
              <w:gridCol w:w="10390"/>
            </w:tblGrid>
            <w:tr>
              <w:trPr>
                <w:trHeight w:val="225" w:hRule="atLeast"/>
              </w:trPr>
              <w:tc>
                <w:tcPr>
                  <w:tcW w:w="1039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bl>
          <w:p>
            <w:pPr>
              <w:pStyle w:val="Normal"/>
              <w:rPr/>
            </w:pPr>
            <w:r>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rHeight w:val="109"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pPr>
            <w:r>
              <w:rPr>
                <w:rFonts w:eastAsia="Times New Roman" w:cs="Times New Roman"/>
                <w:sz w:val="18"/>
                <w:szCs w:val="18"/>
                <w:lang w:eastAsia="ru-RU"/>
              </w:rPr>
              <w:t>білім беру мен меңгерудің алдыңғы сатысында қол жеткізілген қытай тілін білудің  деңгейін көтеру</w:t>
            </w:r>
          </w:p>
          <w:p>
            <w:pPr>
              <w:pStyle w:val="Normal"/>
              <w:spacing w:lineRule="auto" w:line="240" w:before="0" w:after="0"/>
              <w:jc w:val="both"/>
              <w:rPr/>
            </w:pPr>
            <w:r>
              <w:rPr>
                <w:rFonts w:eastAsia="Times New Roman" w:cs="Times New Roman"/>
                <w:sz w:val="18"/>
                <w:szCs w:val="18"/>
                <w:lang w:eastAsia="ru-RU"/>
              </w:rPr>
              <w:t>коммуникативті құзыреттіліктің қажетті және жеткілікті деңгейіндегі студенттер әлеуметтік қабілетті</w:t>
            </w:r>
          </w:p>
          <w:p>
            <w:pPr>
              <w:pStyle w:val="Normal"/>
              <w:spacing w:lineRule="auto" w:line="240" w:before="0" w:after="0"/>
              <w:jc w:val="both"/>
              <w:rPr/>
            </w:pPr>
            <w:r>
              <w:rPr>
                <w:rFonts w:eastAsia="Times New Roman" w:cs="Times New Roman"/>
                <w:sz w:val="18"/>
                <w:szCs w:val="18"/>
                <w:lang w:eastAsia="ru-RU"/>
              </w:rPr>
              <w:t>қалыптастыру міндетте</w:t>
            </w:r>
            <w:r>
              <w:rPr>
                <w:rFonts w:eastAsia="Times New Roman" w:cs="Times New Roman"/>
                <w:sz w:val="18"/>
                <w:szCs w:val="18"/>
                <w:lang w:val="kk-KZ" w:eastAsia="ru-RU"/>
              </w:rPr>
              <w:t>леді.</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rFonts w:cs="Times New Roman"/>
                <w:sz w:val="18"/>
                <w:szCs w:val="18"/>
                <w:lang w:val="kk-KZ"/>
              </w:rPr>
              <w:t>ОН-мәтінге аударар алдында анализ жасау;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rFonts w:cs="Times New Roman"/>
                <w:sz w:val="18"/>
                <w:szCs w:val="18"/>
                <w:lang w:val="kk-KZ"/>
              </w:rPr>
              <w:t>ЖИ1.1 қажетті мағлұматты табу;</w:t>
            </w:r>
          </w:p>
          <w:p>
            <w:pPr>
              <w:pStyle w:val="Normal"/>
              <w:jc w:val="both"/>
              <w:rPr/>
            </w:pPr>
            <w:r>
              <w:rPr>
                <w:rFonts w:cs="Times New Roman"/>
                <w:sz w:val="18"/>
                <w:szCs w:val="18"/>
                <w:lang w:val="kk-KZ"/>
              </w:rPr>
              <w:t xml:space="preserve">ЖИ1.2 қойылған мақсатқа жету үшін мағлұматты дұрыс анализдей алу; </w:t>
            </w:r>
          </w:p>
        </w:tc>
      </w:tr>
      <w:tr>
        <w:trPr>
          <w:trHeight w:val="152" w:hRule="atLeast"/>
        </w:trPr>
        <w:tc>
          <w:tcPr>
            <w:tcW w:w="185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rFonts w:cs="Times New Roman"/>
                <w:sz w:val="18"/>
                <w:szCs w:val="18"/>
                <w:lang w:val="kk-KZ"/>
              </w:rPr>
              <w:t>ОН-қытай тіліндегі мәтінді аударуда стратегия таңдау;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pPr>
            <w:r>
              <w:rPr>
                <w:rFonts w:ascii="Times New Roman" w:hAnsi="Times New Roman"/>
                <w:sz w:val="18"/>
                <w:szCs w:val="18"/>
                <w:lang w:val="kk-KZ"/>
              </w:rPr>
              <w:t xml:space="preserve">ЖИ2.1 мағлұматпен таныс және ондағы негізгі элементтерді белгілейді; </w:t>
            </w:r>
          </w:p>
          <w:p>
            <w:pPr>
              <w:pStyle w:val="NoSpacing"/>
              <w:jc w:val="both"/>
              <w:rPr/>
            </w:pPr>
            <w:r>
              <w:rPr>
                <w:rFonts w:ascii="Times New Roman" w:hAnsi="Times New Roman"/>
                <w:sz w:val="18"/>
                <w:szCs w:val="18"/>
                <w:lang w:val="kk-KZ"/>
              </w:rPr>
              <w:t xml:space="preserve">ЖИ2.2берілген мәтіндегі медициналық және фармацевтік терминологиямен таныс; </w:t>
            </w:r>
          </w:p>
        </w:tc>
      </w:tr>
      <w:tr>
        <w:trPr>
          <w:trHeight w:val="76"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rFonts w:cs="Times New Roman"/>
                <w:sz w:val="18"/>
                <w:szCs w:val="18"/>
                <w:lang w:val="kk-KZ"/>
              </w:rPr>
              <w:t>ОН-мәтінді аудару үрдісінде эквиваленнті және адекватты нәтижеге қол жеткізу үшін аударма тәсілдері мен әдістерін анализдеу;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Spacing"/>
              <w:jc w:val="both"/>
              <w:rPr/>
            </w:pPr>
            <w:r>
              <w:rPr>
                <w:rFonts w:ascii="Times New Roman" w:hAnsi="Times New Roman"/>
                <w:sz w:val="20"/>
                <w:szCs w:val="20"/>
                <w:lang w:val="kk-KZ"/>
              </w:rPr>
              <w:t>ЖИ 3.1 Оқитын тілдің аудару теориясының ерекшеліктерін анықтау, ана тілімен салыстыру;</w:t>
            </w:r>
          </w:p>
          <w:p>
            <w:pPr>
              <w:pStyle w:val="NoSpacing"/>
              <w:jc w:val="both"/>
              <w:rPr/>
            </w:pPr>
            <w:r>
              <w:rPr>
                <w:rFonts w:ascii="Times New Roman" w:hAnsi="Times New Roman"/>
                <w:sz w:val="20"/>
                <w:szCs w:val="20"/>
                <w:lang w:val="kk-KZ"/>
              </w:rPr>
              <w:t>ЖИ 3.2 қойылған мақсатқа жету үшін мағлұматты дұрыс анализдей алу;</w:t>
            </w:r>
          </w:p>
          <w:p>
            <w:pPr>
              <w:pStyle w:val="NoSpacing"/>
              <w:jc w:val="both"/>
              <w:rPr/>
            </w:pPr>
            <w:r>
              <w:rPr>
                <w:rFonts w:ascii="Times New Roman" w:hAnsi="Times New Roman"/>
                <w:sz w:val="20"/>
                <w:szCs w:val="20"/>
                <w:lang w:val="en-US"/>
              </w:rPr>
              <w:t xml:space="preserve">ЖИ3.3 </w:t>
            </w:r>
            <w:r>
              <w:rPr>
                <w:rFonts w:ascii="Times New Roman" w:hAnsi="Times New Roman"/>
                <w:sz w:val="18"/>
                <w:szCs w:val="18"/>
                <w:lang w:val="en-US"/>
              </w:rPr>
              <w:t>өзінің</w:t>
            </w:r>
            <w:r>
              <w:rPr>
                <w:rFonts w:ascii="Times New Roman" w:hAnsi="Times New Roman"/>
                <w:sz w:val="18"/>
                <w:szCs w:val="18"/>
                <w:lang w:val="kk-KZ"/>
              </w:rPr>
              <w:t xml:space="preserve"> ойын сауатты, логикалық, дәлелді түрде жеткізеді;</w:t>
            </w:r>
            <w:r>
              <w:rPr>
                <w:rFonts w:ascii="Times New Roman" w:hAnsi="Times New Roman"/>
                <w:sz w:val="20"/>
                <w:szCs w:val="20"/>
                <w:lang w:val="kk-KZ"/>
              </w:rPr>
              <w:t xml:space="preserve"> </w:t>
            </w:r>
          </w:p>
        </w:tc>
      </w:tr>
      <w:tr>
        <w:trPr>
          <w:trHeight w:val="84"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20"/>
                <w:szCs w:val="20"/>
              </w:rPr>
            </w:pPr>
            <w:r>
              <w:rPr>
                <w:b/>
                <w:color w:val="000000"/>
                <w:sz w:val="20"/>
                <w:szCs w:val="20"/>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rFonts w:cs="Times New Roman"/>
                <w:sz w:val="18"/>
                <w:szCs w:val="18"/>
                <w:lang w:val="kk-KZ"/>
              </w:rPr>
              <w:t>ОН-қытай тіліңде әр саладағы терминдерін жетік білу;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20"/>
                <w:szCs w:val="20"/>
                <w:lang w:val="kk-KZ"/>
              </w:rPr>
              <w:t xml:space="preserve">ЖИ4.1 қазақ-қытай, қытай-қазақ әр саладағы терминологиялық сөздік қолдана білу; </w:t>
            </w:r>
          </w:p>
          <w:p>
            <w:pPr>
              <w:pStyle w:val="NoSpacing"/>
              <w:jc w:val="both"/>
              <w:rPr/>
            </w:pPr>
            <w:r>
              <w:rPr>
                <w:rFonts w:ascii="Times New Roman" w:hAnsi="Times New Roman"/>
                <w:sz w:val="18"/>
                <w:szCs w:val="18"/>
                <w:lang w:val="kk-KZ"/>
              </w:rPr>
              <w:t xml:space="preserve">ЖИ 4.2 </w:t>
            </w:r>
            <w:r>
              <w:rPr>
                <w:rFonts w:cs="Times New Roman" w:ascii="Times New Roman" w:hAnsi="Times New Roman"/>
                <w:sz w:val="18"/>
                <w:szCs w:val="18"/>
                <w:lang w:val="kk-KZ"/>
              </w:rPr>
              <w:t xml:space="preserve">топтағы басқа адамдармен жақсы қарым-қатынас жасайды, олармен білімімен, ақпаратпен, тәжірибесімен бөлінеді; </w:t>
            </w:r>
          </w:p>
          <w:p>
            <w:pPr>
              <w:pStyle w:val="NoSpacing"/>
              <w:jc w:val="both"/>
              <w:rPr/>
            </w:pPr>
            <w:r>
              <w:rPr>
                <w:rFonts w:ascii="Times New Roman" w:hAnsi="Times New Roman"/>
                <w:sz w:val="18"/>
                <w:szCs w:val="18"/>
                <w:lang w:val="kk-KZ"/>
              </w:rPr>
              <w:t xml:space="preserve">ЖИ 4.3 Аударма теориясының заңдылқтары ,ерекшелігі мен әдіс тәсілдерін </w:t>
            </w:r>
          </w:p>
          <w:p>
            <w:pPr>
              <w:pStyle w:val="NoSpacing"/>
              <w:jc w:val="both"/>
              <w:rPr/>
            </w:pPr>
            <w:r>
              <w:rPr>
                <w:rFonts w:ascii="Times New Roman" w:hAnsi="Times New Roman"/>
                <w:sz w:val="18"/>
                <w:szCs w:val="18"/>
                <w:lang w:val="kk-KZ"/>
              </w:rPr>
              <w:t>Екі тілдің ұқсастықтар мен айырмашылықтарын анықтау;</w:t>
            </w:r>
          </w:p>
          <w:p>
            <w:pPr>
              <w:pStyle w:val="Normal"/>
              <w:jc w:val="both"/>
              <w:rPr>
                <w:sz w:val="20"/>
                <w:szCs w:val="20"/>
                <w:lang w:val="kk-KZ"/>
              </w:rPr>
            </w:pPr>
            <w:r>
              <w:rPr>
                <w:sz w:val="20"/>
                <w:szCs w:val="20"/>
                <w:lang w:val="kk-KZ"/>
              </w:rPr>
            </w:r>
          </w:p>
        </w:tc>
      </w:tr>
      <w:tr>
        <w:trPr>
          <w:trHeight w:val="76"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20"/>
                <w:szCs w:val="20"/>
              </w:rPr>
            </w:pPr>
            <w:r>
              <w:rPr>
                <w:b/>
                <w:color w:val="000000"/>
                <w:sz w:val="20"/>
                <w:szCs w:val="20"/>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rFonts w:cs="Times New Roman"/>
                <w:sz w:val="18"/>
                <w:szCs w:val="18"/>
                <w:lang w:val="kk-KZ"/>
              </w:rPr>
              <w:t>ОН-Аударыу барысында лексикада жұмыс істеу дағдыларын қолдану;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rFonts w:cs="Times New Roman"/>
                <w:sz w:val="18"/>
                <w:szCs w:val="18"/>
                <w:lang w:val="kk-KZ"/>
              </w:rPr>
              <w:t xml:space="preserve">ЖИ6.1 ауызша немесе жазбаша түрде мәтіннің лексикалық-грамматикалық және фонетикалық құрылымын қолданады; </w:t>
            </w:r>
          </w:p>
          <w:p>
            <w:pPr>
              <w:pStyle w:val="Normal"/>
              <w:jc w:val="both"/>
              <w:rPr/>
            </w:pPr>
            <w:r>
              <w:rPr>
                <w:sz w:val="18"/>
                <w:szCs w:val="18"/>
                <w:lang w:val="kk-KZ"/>
              </w:rPr>
              <w:t>ЖИ 5 .2 Материалдарды жинау және</w:t>
            </w:r>
          </w:p>
          <w:p>
            <w:pPr>
              <w:pStyle w:val="Normal"/>
              <w:jc w:val="both"/>
              <w:rPr/>
            </w:pPr>
            <w:r>
              <w:rPr>
                <w:sz w:val="18"/>
                <w:szCs w:val="18"/>
                <w:lang w:val="kk-KZ"/>
              </w:rPr>
              <w:t>саралау;</w:t>
            </w:r>
          </w:p>
          <w:p>
            <w:pPr>
              <w:pStyle w:val="Normal"/>
              <w:jc w:val="both"/>
              <w:rPr/>
            </w:pPr>
            <w:r>
              <w:rPr>
                <w:sz w:val="18"/>
                <w:szCs w:val="18"/>
                <w:lang w:val="kk-KZ"/>
              </w:rPr>
              <w:t xml:space="preserve">ЖИ 5.3 Аудармада мәтіннің </w:t>
            </w:r>
            <w:r>
              <w:rPr>
                <w:rFonts w:eastAsia="SimSun"/>
                <w:sz w:val="18"/>
                <w:szCs w:val="18"/>
                <w:lang w:val="kk-KZ"/>
              </w:rPr>
              <w:t>лексикалық</w:t>
            </w:r>
          </w:p>
          <w:p>
            <w:pPr>
              <w:pStyle w:val="Normal"/>
              <w:jc w:val="both"/>
              <w:rPr/>
            </w:pPr>
            <w:r>
              <w:rPr>
                <w:sz w:val="18"/>
                <w:szCs w:val="18"/>
                <w:lang w:val="kk-KZ"/>
              </w:rPr>
              <w:t>құрылысын талдау.</w:t>
            </w:r>
          </w:p>
        </w:tc>
      </w:tr>
      <w:tr>
        <w:trPr>
          <w:trHeight w:val="288" w:hRule="atLeast"/>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rPr>
              <w:t>Пререквизиттер</w:t>
            </w:r>
          </w:p>
        </w:tc>
        <w:tc>
          <w:tcPr>
            <w:tcW w:w="7500"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cs="Times New Roman"/>
                <w:sz w:val="18"/>
                <w:szCs w:val="18"/>
                <w:lang w:val="kk-KZ"/>
              </w:rPr>
              <w:t xml:space="preserve"> </w:t>
            </w:r>
            <w:r>
              <w:rPr>
                <w:rFonts w:cs="Times New Roman"/>
                <w:sz w:val="18"/>
                <w:szCs w:val="18"/>
                <w:lang w:val="kk-KZ"/>
              </w:rPr>
              <w:t>(</w:t>
            </w:r>
            <w:r>
              <w:rPr>
                <w:rFonts w:cs="Times New Roman"/>
                <w:sz w:val="18"/>
                <w:szCs w:val="18"/>
                <w:lang w:val="en-US"/>
              </w:rPr>
              <w:t>TP</w:t>
            </w:r>
            <w:r>
              <w:rPr>
                <w:rFonts w:cs="Times New Roman"/>
                <w:sz w:val="18"/>
                <w:szCs w:val="18"/>
              </w:rPr>
              <w:t>2201</w:t>
            </w:r>
            <w:r>
              <w:rPr>
                <w:rFonts w:cs="Times New Roman"/>
                <w:sz w:val="18"/>
                <w:szCs w:val="18"/>
                <w:lang w:val="kk-KZ"/>
              </w:rPr>
              <w:t xml:space="preserve">) Аударма теориясы </w:t>
            </w:r>
          </w:p>
        </w:tc>
      </w:tr>
      <w:tr>
        <w:trPr>
          <w:trHeight w:val="288" w:hRule="atLeast"/>
        </w:trPr>
        <w:tc>
          <w:tcPr>
            <w:tcW w:w="1854" w:type="dxa"/>
            <w:tcBorders>
              <w:left w:val="single" w:sz="4" w:space="0" w:color="000000"/>
              <w:bottom w:val="single" w:sz="4" w:space="0" w:color="000000"/>
              <w:right w:val="single" w:sz="4" w:space="0" w:color="000000"/>
            </w:tcBorders>
            <w:shd w:color="auto" w:fill="auto" w:val="clear"/>
          </w:tcPr>
          <w:p>
            <w:pPr>
              <w:pStyle w:val="Normal"/>
              <w:rPr/>
            </w:pPr>
            <w:r>
              <w:rPr>
                <w:b/>
                <w:sz w:val="20"/>
                <w:szCs w:val="20"/>
              </w:rPr>
              <w:t>Постреквизиттер</w:t>
            </w:r>
          </w:p>
        </w:tc>
        <w:tc>
          <w:tcPr>
            <w:tcW w:w="7500" w:type="dxa"/>
            <w:gridSpan w:val="12"/>
            <w:tcBorders>
              <w:left w:val="single" w:sz="4" w:space="0" w:color="000000"/>
              <w:bottom w:val="single" w:sz="4" w:space="0" w:color="000000"/>
              <w:right w:val="single" w:sz="4" w:space="0" w:color="000000"/>
            </w:tcBorders>
            <w:shd w:color="auto" w:fill="auto" w:val="clear"/>
          </w:tcPr>
          <w:p>
            <w:pPr>
              <w:pStyle w:val="Normal"/>
              <w:rPr/>
            </w:pPr>
            <w:r>
              <w:rPr>
                <w:rFonts w:cs="Times New Roman"/>
                <w:sz w:val="18"/>
                <w:szCs w:val="18"/>
                <w:lang w:val="kk-KZ"/>
              </w:rPr>
              <w:t>(</w:t>
            </w:r>
            <w:r>
              <w:rPr>
                <w:rFonts w:cs="Times New Roman"/>
                <w:sz w:val="18"/>
                <w:szCs w:val="18"/>
                <w:lang w:val="en-US"/>
              </w:rPr>
              <w:t>PUP</w:t>
            </w:r>
            <w:r>
              <w:rPr>
                <w:rFonts w:cs="Times New Roman"/>
                <w:sz w:val="18"/>
                <w:szCs w:val="18"/>
              </w:rPr>
              <w:t>3302</w:t>
            </w:r>
            <w:r>
              <w:rPr>
                <w:rFonts w:cs="Times New Roman"/>
                <w:sz w:val="18"/>
                <w:szCs w:val="18"/>
                <w:lang w:val="kk-KZ"/>
              </w:rPr>
              <w:t xml:space="preserve">) Ауызша аударма практикасы </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Style w:val="Shorttext"/>
                <w:b w:val="false"/>
                <w:bCs w:val="false"/>
                <w:color w:val="000000"/>
                <w:sz w:val="20"/>
                <w:szCs w:val="20"/>
                <w:shd w:fill="FFFFFF" w:val="clear"/>
                <w:lang w:val="kk-KZ"/>
              </w:rPr>
              <w:t>Әдебиет және ресурстар</w:t>
            </w:r>
          </w:p>
        </w:tc>
        <w:tc>
          <w:tcPr>
            <w:tcW w:w="7500"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18"/>
                <w:szCs w:val="18"/>
                <w:highlight w:val="white"/>
                <w:lang w:val="kk-KZ"/>
              </w:rPr>
              <w:t>Оқу әдебиеттері:</w:t>
            </w:r>
          </w:p>
          <w:p>
            <w:pPr>
              <w:pStyle w:val="NoSpacing"/>
              <w:ind w:left="317" w:right="0" w:hanging="0"/>
              <w:rPr/>
            </w:pPr>
            <w:r>
              <w:rPr>
                <w:rFonts w:ascii="Times New Roman" w:hAnsi="Times New Roman"/>
                <w:sz w:val="18"/>
                <w:szCs w:val="18"/>
                <w:lang w:eastAsia="zh-CN"/>
              </w:rPr>
              <w:t>Негізгі:</w:t>
            </w:r>
          </w:p>
          <w:p>
            <w:pPr>
              <w:pStyle w:val="NoSpacing"/>
              <w:ind w:left="317" w:right="0" w:hanging="0"/>
              <w:rPr/>
            </w:pPr>
            <w:r>
              <w:rPr>
                <w:rFonts w:ascii="Times New Roman" w:hAnsi="Times New Roman"/>
                <w:sz w:val="18"/>
                <w:szCs w:val="18"/>
                <w:lang w:eastAsia="zh-CN"/>
              </w:rPr>
              <w:t xml:space="preserve">1. </w:t>
            </w:r>
            <w:r>
              <w:rPr>
                <w:rFonts w:ascii="Times New Roman" w:hAnsi="Times New Roman" w:eastAsia="SimSun"/>
                <w:sz w:val="18"/>
                <w:szCs w:val="18"/>
                <w:lang w:eastAsia="zh-CN"/>
              </w:rPr>
              <w:t>汉俄翻译教程</w:t>
            </w:r>
            <w:r>
              <w:rPr>
                <w:rFonts w:ascii="Times New Roman" w:hAnsi="Times New Roman"/>
                <w:sz w:val="18"/>
                <w:szCs w:val="18"/>
                <w:lang w:eastAsia="zh-CN"/>
              </w:rPr>
              <w:t xml:space="preserve">       </w:t>
            </w:r>
            <w:r>
              <w:rPr>
                <w:rFonts w:ascii="Times New Roman" w:hAnsi="Times New Roman" w:eastAsia="SimSun"/>
                <w:sz w:val="18"/>
                <w:szCs w:val="18"/>
                <w:lang w:eastAsia="zh-CN"/>
              </w:rPr>
              <w:t>上海</w:t>
            </w:r>
            <w:r>
              <w:rPr>
                <w:rFonts w:ascii="Times New Roman" w:hAnsi="Times New Roman"/>
                <w:sz w:val="18"/>
                <w:szCs w:val="18"/>
                <w:lang w:eastAsia="zh-CN"/>
              </w:rPr>
              <w:t xml:space="preserve">              </w:t>
            </w:r>
            <w:r>
              <w:rPr>
                <w:rFonts w:ascii="Times New Roman" w:hAnsi="Times New Roman"/>
                <w:sz w:val="18"/>
                <w:szCs w:val="18"/>
                <w:lang w:eastAsia="zh-CN"/>
              </w:rPr>
              <w:t>2016</w:t>
            </w:r>
            <w:r>
              <w:rPr>
                <w:rFonts w:ascii="Times New Roman" w:hAnsi="Times New Roman" w:eastAsia="SimSun"/>
                <w:sz w:val="18"/>
                <w:szCs w:val="18"/>
                <w:lang w:eastAsia="zh-CN"/>
              </w:rPr>
              <w:t>年</w:t>
            </w:r>
          </w:p>
          <w:p>
            <w:pPr>
              <w:pStyle w:val="NoSpacing"/>
              <w:ind w:left="317" w:right="0" w:hanging="0"/>
              <w:rPr/>
            </w:pPr>
            <w:r>
              <w:rPr>
                <w:rFonts w:ascii="Times New Roman" w:hAnsi="Times New Roman"/>
                <w:sz w:val="18"/>
                <w:szCs w:val="18"/>
              </w:rPr>
              <w:t xml:space="preserve">2. </w:t>
            </w:r>
            <w:r>
              <w:rPr>
                <w:rFonts w:ascii="Times New Roman" w:hAnsi="Times New Roman" w:eastAsia="SimSun"/>
                <w:sz w:val="18"/>
                <w:szCs w:val="18"/>
              </w:rPr>
              <w:t>汉俄翻译教程</w:t>
            </w:r>
            <w:r>
              <w:rPr>
                <w:rFonts w:ascii="Times New Roman" w:hAnsi="Times New Roman"/>
                <w:sz w:val="18"/>
                <w:szCs w:val="18"/>
              </w:rPr>
              <w:t xml:space="preserve">       </w:t>
            </w:r>
            <w:r>
              <w:rPr>
                <w:rFonts w:ascii="Times New Roman" w:hAnsi="Times New Roman" w:eastAsia="SimSun"/>
                <w:sz w:val="18"/>
                <w:szCs w:val="18"/>
              </w:rPr>
              <w:t>北京</w:t>
            </w:r>
            <w:r>
              <w:rPr>
                <w:rFonts w:ascii="Times New Roman" w:hAnsi="Times New Roman"/>
                <w:sz w:val="18"/>
                <w:szCs w:val="18"/>
              </w:rPr>
              <w:t xml:space="preserve">              </w:t>
            </w:r>
            <w:r>
              <w:rPr>
                <w:rFonts w:ascii="Times New Roman" w:hAnsi="Times New Roman"/>
                <w:sz w:val="18"/>
                <w:szCs w:val="18"/>
              </w:rPr>
              <w:t>2014</w:t>
            </w:r>
          </w:p>
          <w:p>
            <w:pPr>
              <w:pStyle w:val="NoSpacing"/>
              <w:ind w:left="317" w:right="0" w:hanging="0"/>
              <w:rPr/>
            </w:pPr>
            <w:r>
              <w:rPr>
                <w:rFonts w:ascii="Times New Roman" w:hAnsi="Times New Roman"/>
                <w:sz w:val="18"/>
                <w:szCs w:val="18"/>
              </w:rPr>
              <w:t>3. 2. А. Тарақов. Аударма әлемі, Алматы,  Қаз ҰУ баспасы,2012ж</w:t>
            </w:r>
          </w:p>
          <w:p>
            <w:pPr>
              <w:pStyle w:val="NoSpacing"/>
              <w:ind w:left="317" w:right="0" w:hanging="0"/>
              <w:rPr/>
            </w:pPr>
            <w:r>
              <w:rPr>
                <w:rFonts w:ascii="Times New Roman" w:hAnsi="Times New Roman"/>
                <w:sz w:val="18"/>
                <w:szCs w:val="18"/>
              </w:rPr>
              <w:t>3.Н.Абдурақын.    Қытай мифтерінің аудармасы,  Алматы. Қаз ҰУ баспасы, 2012 ж</w:t>
            </w:r>
          </w:p>
          <w:p>
            <w:pPr>
              <w:pStyle w:val="NoSpacing"/>
              <w:ind w:left="317" w:right="0" w:hanging="0"/>
              <w:rPr/>
            </w:pPr>
            <w:r>
              <w:rPr>
                <w:rFonts w:ascii="Times New Roman" w:hAnsi="Times New Roman"/>
                <w:sz w:val="18"/>
                <w:szCs w:val="18"/>
              </w:rPr>
              <w:t>4.Қайша Тәбәракқызы. Мұқағали Мақатеав, аудармасы, қытай тілінде.ҚХР 2013ж, жастар баспасы.</w:t>
            </w:r>
          </w:p>
          <w:p>
            <w:pPr>
              <w:pStyle w:val="NoSpacing"/>
              <w:ind w:left="317" w:right="0" w:hanging="0"/>
              <w:rPr/>
            </w:pPr>
            <w:r>
              <w:rPr>
                <w:rFonts w:ascii="Times New Roman" w:hAnsi="Times New Roman"/>
                <w:sz w:val="18"/>
                <w:szCs w:val="18"/>
              </w:rPr>
              <w:t xml:space="preserve">Интернет-ресурстары: </w:t>
            </w:r>
          </w:p>
          <w:p>
            <w:pPr>
              <w:pStyle w:val="NoSpacing"/>
              <w:ind w:left="317" w:right="0" w:hanging="0"/>
              <w:rPr/>
            </w:pPr>
            <w:r>
              <w:rPr>
                <w:rFonts w:ascii="Times New Roman" w:hAnsi="Times New Roman"/>
                <w:sz w:val="18"/>
                <w:szCs w:val="18"/>
              </w:rPr>
              <w:t xml:space="preserve"> </w:t>
            </w:r>
            <w:r>
              <w:rPr>
                <w:rFonts w:ascii="Times New Roman" w:hAnsi="Times New Roman"/>
                <w:sz w:val="18"/>
                <w:szCs w:val="18"/>
              </w:rPr>
              <w:t>www.baidu.com</w:t>
            </w:r>
          </w:p>
          <w:p>
            <w:pPr>
              <w:pStyle w:val="NoSpacing"/>
              <w:ind w:left="317" w:right="0" w:hanging="0"/>
              <w:rPr/>
            </w:pPr>
            <w:r>
              <w:rPr>
                <w:rFonts w:ascii="Times New Roman" w:hAnsi="Times New Roman"/>
                <w:sz w:val="18"/>
                <w:szCs w:val="18"/>
              </w:rPr>
              <w:t>www.kitap.kz   .</w:t>
            </w:r>
          </w:p>
          <w:p>
            <w:pPr>
              <w:pStyle w:val="NoSpacing"/>
              <w:ind w:left="317" w:right="0" w:hanging="0"/>
              <w:rPr/>
            </w:pPr>
            <w:r>
              <w:rPr>
                <w:rFonts w:ascii="Times New Roman" w:hAnsi="Times New Roman"/>
                <w:sz w:val="18"/>
                <w:szCs w:val="18"/>
                <w:lang w:val="en-US"/>
              </w:rPr>
              <w:t>www..zhiwang</w:t>
            </w:r>
            <w:r>
              <w:rPr>
                <w:rFonts w:ascii="Times New Roman" w:hAnsi="Times New Roman"/>
                <w:sz w:val="18"/>
                <w:szCs w:val="18"/>
              </w:rPr>
              <w:t xml:space="preserve">  .</w:t>
            </w:r>
            <w:r>
              <w:rPr>
                <w:rFonts w:ascii="Times New Roman" w:hAnsi="Times New Roman"/>
                <w:sz w:val="18"/>
                <w:szCs w:val="18"/>
                <w:lang w:val="en-US"/>
              </w:rPr>
              <w:t>com</w:t>
            </w:r>
          </w:p>
          <w:p>
            <w:pPr>
              <w:pStyle w:val="NoSpacing"/>
              <w:ind w:left="317" w:right="0" w:hanging="0"/>
              <w:rPr/>
            </w:pPr>
            <w:hyperlink r:id="rId2">
              <w:bookmarkStart w:id="1" w:name="_Hlk139106785"/>
              <w:bookmarkEnd w:id="1"/>
              <w:r>
                <w:rPr>
                  <w:rStyle w:val="Style9"/>
                  <w:strike w:val="false"/>
                  <w:dstrike w:val="false"/>
                  <w:color w:val="202124"/>
                  <w:sz w:val="18"/>
                  <w:szCs w:val="18"/>
                  <w:u w:val="none"/>
                  <w:effect w:val="none"/>
                  <w:lang w:val="kk-KZ" w:eastAsia="zh-CN"/>
                </w:rPr>
                <w:t>https://www.tranworld.vip/</w:t>
              </w:r>
            </w:hyperlink>
            <w:r>
              <w:rPr>
                <w:rFonts w:ascii="Times New Roman" w:hAnsi="Times New Roman"/>
                <w:color w:val="000000"/>
                <w:sz w:val="18"/>
                <w:szCs w:val="18"/>
                <w:lang w:val="kk-KZ" w:eastAsia="zh-CN"/>
              </w:rPr>
              <w:t xml:space="preserve"> </w:t>
            </w:r>
          </w:p>
        </w:tc>
      </w:tr>
    </w:tbl>
    <w:p>
      <w:pPr>
        <w:pStyle w:val="Normal"/>
        <w:widowControl w:val="false"/>
        <w:spacing w:lineRule="auto" w:line="276"/>
        <w:rPr>
          <w:color w:val="000000"/>
          <w:sz w:val="20"/>
          <w:szCs w:val="20"/>
          <w:lang w:val="kk-KZ"/>
        </w:rPr>
      </w:pPr>
      <w:r>
        <w:rPr>
          <w:color w:val="000000"/>
          <w:sz w:val="20"/>
          <w:szCs w:val="20"/>
          <w:lang w:val="kk-KZ"/>
        </w:rPr>
      </w:r>
    </w:p>
    <w:tbl>
      <w:tblPr>
        <w:tblStyle w:val="af8"/>
        <w:tblW w:w="9695" w:type="dxa"/>
        <w:jc w:val="left"/>
        <w:tblInd w:w="-137" w:type="dxa"/>
        <w:tblCellMar>
          <w:top w:w="0" w:type="dxa"/>
          <w:left w:w="108" w:type="dxa"/>
          <w:bottom w:w="0" w:type="dxa"/>
          <w:right w:w="108" w:type="dxa"/>
        </w:tblCellMar>
        <w:tblLook w:firstRow="1" w:noVBand="1" w:lastRow="0" w:firstColumn="1" w:lastColumn="0" w:noHBand="0" w:val="04a0"/>
      </w:tblPr>
      <w:tblGrid>
        <w:gridCol w:w="985"/>
        <w:gridCol w:w="824"/>
        <w:gridCol w:w="273"/>
        <w:gridCol w:w="1061"/>
        <w:gridCol w:w="1735"/>
        <w:gridCol w:w="4"/>
        <w:gridCol w:w="2757"/>
        <w:gridCol w:w="2055"/>
      </w:tblGrid>
      <w:tr>
        <w:trPr>
          <w:trHeight w:val="5519" w:hRule="atLeast"/>
        </w:trPr>
        <w:tc>
          <w:tcPr>
            <w:tcW w:w="1809" w:type="dxa"/>
            <w:gridSpan w:val="2"/>
            <w:tcBorders/>
            <w:shd w:color="auto" w:fill="auto" w:val="clear"/>
          </w:tcPr>
          <w:p>
            <w:pPr>
              <w:pStyle w:val="Normal"/>
              <w:rPr/>
            </w:pPr>
            <w:r>
              <w:rPr>
                <w:b/>
                <w:sz w:val="20"/>
                <w:szCs w:val="20"/>
                <w:lang w:val="kk-KZ"/>
              </w:rPr>
              <w:t xml:space="preserve">Пәннің </w:t>
            </w:r>
          </w:p>
          <w:p>
            <w:pPr>
              <w:pStyle w:val="Normal"/>
              <w:rPr/>
            </w:pPr>
            <w:r>
              <w:rPr>
                <w:b/>
                <w:sz w:val="20"/>
                <w:szCs w:val="20"/>
                <w:lang w:val="kk-KZ"/>
              </w:rPr>
              <w:t>а</w:t>
            </w:r>
            <w:r>
              <w:rPr>
                <w:b/>
                <w:sz w:val="20"/>
                <w:szCs w:val="20"/>
              </w:rPr>
              <w:t>ка</w:t>
            </w:r>
            <w:r>
              <w:rPr>
                <w:b/>
                <w:sz w:val="20"/>
                <w:szCs w:val="20"/>
                <w:lang w:val="kk-KZ"/>
              </w:rPr>
              <w:t xml:space="preserve">демиялық </w:t>
            </w:r>
          </w:p>
          <w:p>
            <w:pPr>
              <w:pStyle w:val="Normal"/>
              <w:rPr/>
            </w:pPr>
            <w:r>
              <w:rPr>
                <w:b/>
                <w:sz w:val="20"/>
                <w:szCs w:val="20"/>
                <w:lang w:val="kk-KZ"/>
              </w:rPr>
              <w:t>саясаты</w:t>
            </w:r>
            <w:r>
              <w:rPr>
                <w:b/>
                <w:sz w:val="20"/>
                <w:szCs w:val="20"/>
              </w:rPr>
              <w:t xml:space="preserve"> </w:t>
            </w:r>
          </w:p>
        </w:tc>
        <w:tc>
          <w:tcPr>
            <w:tcW w:w="7885" w:type="dxa"/>
            <w:gridSpan w:val="6"/>
            <w:tcBorders/>
            <w:shd w:fill="auto" w:val="clear"/>
          </w:tcPr>
          <w:p>
            <w:pPr>
              <w:pStyle w:val="Normal"/>
              <w:jc w:val="both"/>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pPr>
              <w:pStyle w:val="Normal"/>
              <w:jc w:val="both"/>
              <w:rPr/>
            </w:pPr>
            <w:r>
              <w:rPr>
                <w:sz w:val="20"/>
                <w:szCs w:val="20"/>
              </w:rPr>
              <w:t xml:space="preserve">Құжаттар Univer </w:t>
            </w:r>
            <w:r>
              <w:rPr>
                <w:sz w:val="20"/>
                <w:szCs w:val="20"/>
                <w:lang w:val="kk-KZ"/>
              </w:rPr>
              <w:t>И</w:t>
            </w:r>
            <w:r>
              <w:rPr>
                <w:sz w:val="20"/>
                <w:szCs w:val="20"/>
              </w:rPr>
              <w:t>Ж басты бетінде қолжетімді.</w:t>
            </w:r>
          </w:p>
          <w:p>
            <w:pPr>
              <w:pStyle w:val="Normal"/>
              <w:jc w:val="both"/>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pPr>
              <w:pStyle w:val="Normal"/>
              <w:jc w:val="both"/>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pPr>
              <w:pStyle w:val="Normal"/>
              <w:jc w:val="both"/>
              <w:rPr/>
            </w:pPr>
            <w:r>
              <w:rPr>
                <w:rStyle w:val="Style9"/>
                <w:b/>
                <w:bCs/>
                <w:sz w:val="20"/>
                <w:szCs w:val="20"/>
              </w:rPr>
              <w:t xml:space="preserve">Академиялық адалдық. </w:t>
            </w:r>
            <w:r>
              <w:rPr>
                <w:rStyle w:val="Style9"/>
                <w:sz w:val="20"/>
                <w:szCs w:val="20"/>
              </w:rPr>
              <w:t xml:space="preserve">Практикалық/зертханалық сабақтар, </w:t>
            </w:r>
            <w:r>
              <w:rPr>
                <w:rStyle w:val="Style9"/>
                <w:sz w:val="20"/>
                <w:szCs w:val="20"/>
                <w:lang w:val="kk-KZ"/>
              </w:rPr>
              <w:t>БӨЖ</w:t>
            </w:r>
            <w:r>
              <w:rPr>
                <w:rStyle w:val="Style9"/>
                <w:sz w:val="20"/>
                <w:szCs w:val="20"/>
              </w:rPr>
              <w:t xml:space="preserve"> білім алушының дербестігін, сыни ойлауын, шығармашылығын дамытады. Плагиат, жалғандық, </w:t>
            </w:r>
            <w:r>
              <w:rPr>
                <w:rStyle w:val="Style9"/>
                <w:sz w:val="20"/>
                <w:szCs w:val="20"/>
                <w:lang w:val="kk-KZ"/>
              </w:rPr>
              <w:t>шпаргалка</w:t>
            </w:r>
            <w:r>
              <w:rPr>
                <w:rStyle w:val="Style9"/>
                <w:sz w:val="20"/>
                <w:szCs w:val="20"/>
              </w:rPr>
              <w:t xml:space="preserve"> пайдалану, тапсырмаларды орындаудың барлық кезеңдерінде </w:t>
            </w:r>
            <w:r>
              <w:rPr>
                <w:rStyle w:val="Style9"/>
                <w:sz w:val="20"/>
                <w:szCs w:val="20"/>
                <w:lang w:val="kk-KZ"/>
              </w:rPr>
              <w:t xml:space="preserve">көшіруге </w:t>
            </w:r>
            <w:r>
              <w:rPr>
                <w:rStyle w:val="Style9"/>
                <w:sz w:val="20"/>
                <w:szCs w:val="20"/>
              </w:rPr>
              <w:t>жол берілмейді.</w:t>
            </w:r>
            <w:r>
              <w:rPr>
                <w:rStyle w:val="Style9"/>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pPr>
              <w:pStyle w:val="Normal"/>
              <w:jc w:val="both"/>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pStyle w:val="Normal"/>
              <w:jc w:val="both"/>
              <w:rPr/>
            </w:pPr>
            <w:r>
              <w:rPr>
                <w:sz w:val="20"/>
                <w:szCs w:val="20"/>
                <w:lang w:val="kk-KZ"/>
              </w:rPr>
              <w:t xml:space="preserve">Барлық білім алушылар, әсіресе мүмкіндігі шектеулі жандар, телефон/e-mail  </w:t>
            </w:r>
            <w:r>
              <w:rPr>
                <w:sz w:val="20"/>
                <w:szCs w:val="20"/>
                <w:u w:val="single"/>
                <w:lang w:val="kk-KZ"/>
              </w:rPr>
              <w:t>оқытушының байланыстарын енгізіңіз</w:t>
            </w:r>
            <w:r>
              <w:rPr>
                <w:sz w:val="20"/>
                <w:szCs w:val="20"/>
                <w:lang w:val="kk-KZ"/>
              </w:rPr>
              <w:t xml:space="preserve"> немесе MS Teams-тегі бейне байланыс арқылы </w:t>
            </w:r>
            <w:r>
              <w:rPr>
                <w:iCs/>
                <w:sz w:val="20"/>
                <w:szCs w:val="20"/>
                <w:u w:val="single"/>
                <w:lang w:val="kk-KZ"/>
              </w:rPr>
              <w:t>жиналысқа тұрақты сілтеме жасаңыз</w:t>
            </w:r>
            <w:r>
              <w:rPr>
                <w:sz w:val="20"/>
                <w:szCs w:val="20"/>
                <w:lang w:val="kk-KZ"/>
              </w:rPr>
              <w:t xml:space="preserve"> кеңестік көмек ала алады.</w:t>
            </w:r>
          </w:p>
          <w:p>
            <w:pPr>
              <w:pStyle w:val="Normal"/>
              <w:jc w:val="both"/>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pPr>
              <w:pStyle w:val="Normal"/>
              <w:jc w:val="both"/>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p>
        </w:tc>
      </w:tr>
      <w:tr>
        <w:trPr>
          <w:trHeight w:val="58" w:hRule="atLeast"/>
        </w:trPr>
        <w:tc>
          <w:tcPr>
            <w:tcW w:w="9694" w:type="dxa"/>
            <w:gridSpan w:val="8"/>
            <w:tcBorders/>
            <w:shd w:color="auto" w:fill="DBE5F1" w:themeFill="accent1" w:themeFillTint="33" w:val="clear"/>
          </w:tcPr>
          <w:p>
            <w:pPr>
              <w:pStyle w:val="Normal"/>
              <w:jc w:val="center"/>
              <w:rPr/>
            </w:pPr>
            <w:r>
              <w:rPr>
                <w:b/>
                <w:bCs/>
                <w:sz w:val="20"/>
                <w:szCs w:val="20"/>
                <w:lang w:val="kk-KZ"/>
              </w:rPr>
              <w:t>БІЛІМ БЕРУ, БІЛІМ АЛУ ЖӘНЕ БАҒАЛАНУ ТУРАЛЫ АҚПАРАТ</w:t>
            </w:r>
          </w:p>
        </w:tc>
      </w:tr>
      <w:tr>
        <w:trPr>
          <w:trHeight w:val="368" w:hRule="atLeast"/>
        </w:trPr>
        <w:tc>
          <w:tcPr>
            <w:tcW w:w="4882" w:type="dxa"/>
            <w:gridSpan w:val="6"/>
            <w:tcBorders/>
            <w:shd w:color="auto" w:fill="auto" w:val="clear"/>
          </w:tcPr>
          <w:p>
            <w:pPr>
              <w:pStyle w:val="Normal"/>
              <w:jc w:val="both"/>
              <w:rPr>
                <w:b/>
                <w:b/>
                <w:bCs/>
                <w:sz w:val="16"/>
                <w:szCs w:val="16"/>
              </w:rPr>
            </w:pPr>
            <w:r>
              <w:rPr>
                <w:b/>
                <w:bCs/>
                <w:sz w:val="16"/>
                <w:szCs w:val="16"/>
              </w:rPr>
              <w:t xml:space="preserve">Балльно-рейтинговая </w:t>
            </w:r>
          </w:p>
          <w:p>
            <w:pPr>
              <w:pStyle w:val="Normal"/>
              <w:jc w:val="both"/>
              <w:rPr>
                <w:b/>
                <w:b/>
                <w:sz w:val="16"/>
                <w:szCs w:val="16"/>
                <w:highlight w:val="green"/>
              </w:rPr>
            </w:pPr>
            <w:r>
              <w:rPr>
                <w:b/>
                <w:bCs/>
                <w:sz w:val="16"/>
                <w:szCs w:val="16"/>
              </w:rPr>
              <w:t>буквенная система оценки учета учебных достижений</w:t>
            </w:r>
          </w:p>
        </w:tc>
        <w:tc>
          <w:tcPr>
            <w:tcW w:w="4812" w:type="dxa"/>
            <w:gridSpan w:val="2"/>
            <w:tcBorders/>
            <w:shd w:color="auto" w:fill="auto" w:val="clear"/>
          </w:tcPr>
          <w:p>
            <w:pPr>
              <w:pStyle w:val="Normal"/>
              <w:jc w:val="both"/>
              <w:rPr>
                <w:b/>
                <w:b/>
                <w:bCs/>
                <w:sz w:val="16"/>
                <w:szCs w:val="16"/>
              </w:rPr>
            </w:pPr>
            <w:r>
              <w:rPr>
                <w:b/>
                <w:sz w:val="16"/>
                <w:szCs w:val="16"/>
              </w:rPr>
              <w:t>Методы оценивания</w:t>
            </w:r>
          </w:p>
        </w:tc>
      </w:tr>
      <w:tr>
        <w:trPr>
          <w:trHeight w:val="846" w:hRule="atLeast"/>
        </w:trPr>
        <w:tc>
          <w:tcPr>
            <w:tcW w:w="985" w:type="dxa"/>
            <w:tcBorders/>
            <w:shd w:color="auto"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c>
          <w:tcPr>
            <w:tcW w:w="1097" w:type="dxa"/>
            <w:gridSpan w:val="2"/>
            <w:tcBorders/>
            <w:shd w:color="auto" w:fill="auto" w:val="clear"/>
          </w:tcPr>
          <w:p>
            <w:pPr>
              <w:pStyle w:val="Normal"/>
              <w:jc w:val="both"/>
              <w:rPr/>
            </w:pPr>
            <w:r>
              <w:rPr>
                <w:b/>
                <w:sz w:val="16"/>
                <w:szCs w:val="16"/>
                <w:lang w:val="kk-KZ"/>
              </w:rPr>
              <w:t xml:space="preserve">Бағалау әдістері </w:t>
            </w:r>
          </w:p>
        </w:tc>
        <w:tc>
          <w:tcPr>
            <w:tcW w:w="1061" w:type="dxa"/>
            <w:tcBorders/>
            <w:shd w:color="auto"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c>
          <w:tcPr>
            <w:tcW w:w="1735" w:type="dxa"/>
            <w:tcBorders/>
            <w:shd w:color="auto" w:fill="auto" w:val="clear"/>
          </w:tcPr>
          <w:p>
            <w:pPr>
              <w:pStyle w:val="Normal"/>
              <w:jc w:val="both"/>
              <w:rPr/>
            </w:pPr>
            <w:r>
              <w:rPr>
                <w:b/>
                <w:sz w:val="16"/>
                <w:szCs w:val="16"/>
                <w:lang w:val="kk-KZ"/>
              </w:rPr>
              <w:t xml:space="preserve">Бағалау әдістері </w:t>
            </w:r>
          </w:p>
        </w:tc>
        <w:tc>
          <w:tcPr>
            <w:tcW w:w="4816" w:type="dxa"/>
            <w:gridSpan w:val="3"/>
            <w:vMerge w:val="restart"/>
            <w:tcBorders/>
            <w:shd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r>
      <w:tr>
        <w:trPr>
          <w:trHeight w:val="359" w:hRule="atLeast"/>
        </w:trPr>
        <w:tc>
          <w:tcPr>
            <w:tcW w:w="985" w:type="dxa"/>
            <w:tcBorders/>
            <w:shd w:fill="auto" w:val="clear"/>
          </w:tcPr>
          <w:p>
            <w:pPr>
              <w:pStyle w:val="Normal"/>
              <w:rPr/>
            </w:pPr>
            <w:r>
              <w:rPr>
                <w:b/>
                <w:bCs/>
                <w:sz w:val="16"/>
                <w:szCs w:val="16"/>
                <w:lang w:val="kk-KZ"/>
              </w:rPr>
              <w:t xml:space="preserve">Баға </w:t>
            </w:r>
          </w:p>
        </w:tc>
        <w:tc>
          <w:tcPr>
            <w:tcW w:w="1097" w:type="dxa"/>
            <w:gridSpan w:val="2"/>
            <w:tcBorders/>
            <w:shd w:fill="auto" w:val="clear"/>
          </w:tcPr>
          <w:p>
            <w:pPr>
              <w:pStyle w:val="Normal"/>
              <w:jc w:val="both"/>
              <w:rPr/>
            </w:pPr>
            <w:r>
              <w:rPr>
                <w:b/>
                <w:bCs/>
                <w:sz w:val="16"/>
                <w:szCs w:val="16"/>
                <w:lang w:val="kk-KZ"/>
              </w:rPr>
              <w:t>Баллдардың сандық баламасы</w:t>
            </w:r>
          </w:p>
        </w:tc>
        <w:tc>
          <w:tcPr>
            <w:tcW w:w="1061" w:type="dxa"/>
            <w:tcBorders/>
            <w:shd w:fill="auto" w:val="clear"/>
          </w:tcPr>
          <w:p>
            <w:pPr>
              <w:pStyle w:val="Normal"/>
              <w:rPr/>
            </w:pPr>
            <w:r>
              <w:rPr>
                <w:b/>
                <w:bCs/>
                <w:sz w:val="16"/>
                <w:szCs w:val="16"/>
              </w:rPr>
              <w:t xml:space="preserve">% </w:t>
            </w:r>
            <w:r>
              <w:rPr>
                <w:b/>
                <w:bCs/>
                <w:sz w:val="16"/>
                <w:szCs w:val="16"/>
                <w:lang w:val="kk-KZ"/>
              </w:rPr>
              <w:t xml:space="preserve">мәндегі баллдар </w:t>
            </w:r>
          </w:p>
        </w:tc>
        <w:tc>
          <w:tcPr>
            <w:tcW w:w="1735" w:type="dxa"/>
            <w:vMerge w:val="restart"/>
            <w:tcBorders/>
            <w:shd w:fill="auto" w:val="clear"/>
          </w:tcPr>
          <w:p>
            <w:pPr>
              <w:pStyle w:val="Normal"/>
              <w:rPr/>
            </w:pPr>
            <w:r>
              <w:rPr>
                <w:b/>
                <w:bCs/>
                <w:sz w:val="16"/>
                <w:szCs w:val="16"/>
                <w:lang w:val="kk-KZ"/>
              </w:rPr>
              <w:t>Дәстүрлі жүйедегі баға</w:t>
            </w:r>
          </w:p>
        </w:tc>
        <w:tc>
          <w:tcPr>
            <w:tcW w:w="4816" w:type="dxa"/>
            <w:gridSpan w:val="3"/>
            <w:vMerge w:val="continue"/>
            <w:tcBorders/>
            <w:shd w:fill="auto" w:val="clear"/>
          </w:tcPr>
          <w:p>
            <w:pPr>
              <w:pStyle w:val="Normal"/>
              <w:jc w:val="both"/>
              <w:rPr>
                <w:sz w:val="16"/>
                <w:szCs w:val="16"/>
                <w:highlight w:val="green"/>
              </w:rPr>
            </w:pPr>
            <w:r>
              <w:rPr>
                <w:sz w:val="16"/>
                <w:szCs w:val="16"/>
                <w:highlight w:val="green"/>
              </w:rPr>
            </w:r>
          </w:p>
        </w:tc>
      </w:tr>
      <w:tr>
        <w:trPr>
          <w:trHeight w:val="359" w:hRule="atLeast"/>
        </w:trPr>
        <w:tc>
          <w:tcPr>
            <w:tcW w:w="985" w:type="dxa"/>
            <w:tcBorders/>
            <w:shd w:fill="auto" w:val="clear"/>
          </w:tcPr>
          <w:p>
            <w:pPr>
              <w:pStyle w:val="Normal"/>
              <w:jc w:val="both"/>
              <w:rPr/>
            </w:pPr>
            <w:r>
              <w:rPr>
                <w:sz w:val="16"/>
                <w:szCs w:val="16"/>
                <w:lang w:val="en-US"/>
              </w:rPr>
              <w:t>A</w:t>
            </w:r>
          </w:p>
        </w:tc>
        <w:tc>
          <w:tcPr>
            <w:tcW w:w="1097" w:type="dxa"/>
            <w:gridSpan w:val="2"/>
            <w:tcBorders/>
            <w:shd w:fill="auto" w:val="clear"/>
          </w:tcPr>
          <w:p>
            <w:pPr>
              <w:pStyle w:val="Normal"/>
              <w:jc w:val="both"/>
              <w:rPr/>
            </w:pPr>
            <w:r>
              <w:rPr>
                <w:sz w:val="16"/>
                <w:szCs w:val="16"/>
                <w:lang w:val="en-US"/>
              </w:rPr>
              <w:t>4</w:t>
            </w:r>
            <w:r>
              <w:rPr>
                <w:sz w:val="16"/>
                <w:szCs w:val="16"/>
              </w:rPr>
              <w:t>,0</w:t>
            </w:r>
          </w:p>
        </w:tc>
        <w:tc>
          <w:tcPr>
            <w:tcW w:w="1061" w:type="dxa"/>
            <w:tcBorders/>
            <w:shd w:fill="auto" w:val="clear"/>
          </w:tcPr>
          <w:p>
            <w:pPr>
              <w:pStyle w:val="Normal"/>
              <w:jc w:val="both"/>
              <w:rPr/>
            </w:pPr>
            <w:r>
              <w:rPr>
                <w:sz w:val="16"/>
                <w:szCs w:val="16"/>
                <w:lang w:val="en-US"/>
              </w:rPr>
              <w:t>95-100</w:t>
            </w:r>
          </w:p>
        </w:tc>
        <w:tc>
          <w:tcPr>
            <w:tcW w:w="1735" w:type="dxa"/>
            <w:vMerge w:val="continue"/>
            <w:tcBorders/>
            <w:shd w:fill="auto" w:val="clear"/>
          </w:tcPr>
          <w:p>
            <w:pPr>
              <w:pStyle w:val="Normal"/>
              <w:jc w:val="both"/>
              <w:rPr>
                <w:b/>
                <w:b/>
                <w:sz w:val="16"/>
                <w:szCs w:val="16"/>
                <w:highlight w:val="green"/>
              </w:rPr>
            </w:pPr>
            <w:r>
              <w:rPr>
                <w:b/>
                <w:sz w:val="16"/>
                <w:szCs w:val="16"/>
                <w:highlight w:val="green"/>
              </w:rPr>
            </w:r>
          </w:p>
        </w:tc>
        <w:tc>
          <w:tcPr>
            <w:tcW w:w="4816" w:type="dxa"/>
            <w:gridSpan w:val="3"/>
            <w:vMerge w:val="continue"/>
            <w:tcBorders/>
            <w:shd w:fill="auto" w:val="clear"/>
          </w:tcPr>
          <w:p>
            <w:pPr>
              <w:pStyle w:val="Normal"/>
              <w:jc w:val="both"/>
              <w:rPr>
                <w:sz w:val="16"/>
                <w:szCs w:val="16"/>
                <w:highlight w:val="green"/>
              </w:rPr>
            </w:pPr>
            <w:r>
              <w:rPr>
                <w:sz w:val="16"/>
                <w:szCs w:val="16"/>
                <w:highlight w:val="green"/>
              </w:rPr>
            </w:r>
          </w:p>
        </w:tc>
      </w:tr>
      <w:tr>
        <w:trPr>
          <w:trHeight w:val="973" w:hRule="atLeast"/>
        </w:trPr>
        <w:tc>
          <w:tcPr>
            <w:tcW w:w="985" w:type="dxa"/>
            <w:tcBorders/>
            <w:shd w:fill="auto" w:val="clear"/>
          </w:tcPr>
          <w:p>
            <w:pPr>
              <w:pStyle w:val="Normal"/>
              <w:jc w:val="both"/>
              <w:rPr/>
            </w:pPr>
            <w:r>
              <w:rPr>
                <w:sz w:val="16"/>
                <w:szCs w:val="16"/>
                <w:lang w:val="en-US"/>
              </w:rPr>
              <w:t>A-</w:t>
            </w:r>
          </w:p>
        </w:tc>
        <w:tc>
          <w:tcPr>
            <w:tcW w:w="1097" w:type="dxa"/>
            <w:gridSpan w:val="2"/>
            <w:tcBorders/>
            <w:shd w:fill="auto" w:val="clear"/>
          </w:tcPr>
          <w:p>
            <w:pPr>
              <w:pStyle w:val="Normal"/>
              <w:jc w:val="both"/>
              <w:rPr/>
            </w:pPr>
            <w:r>
              <w:rPr>
                <w:sz w:val="16"/>
                <w:szCs w:val="16"/>
              </w:rPr>
              <w:t>3,67</w:t>
            </w:r>
          </w:p>
        </w:tc>
        <w:tc>
          <w:tcPr>
            <w:tcW w:w="1061" w:type="dxa"/>
            <w:tcBorders/>
            <w:shd w:fill="auto" w:val="clear"/>
          </w:tcPr>
          <w:p>
            <w:pPr>
              <w:pStyle w:val="Normal"/>
              <w:jc w:val="both"/>
              <w:rPr/>
            </w:pPr>
            <w:r>
              <w:rPr>
                <w:sz w:val="16"/>
                <w:szCs w:val="16"/>
              </w:rPr>
              <w:t>90-94</w:t>
            </w:r>
          </w:p>
        </w:tc>
        <w:tc>
          <w:tcPr>
            <w:tcW w:w="1735" w:type="dxa"/>
            <w:vMerge w:val="restart"/>
            <w:tcBorders/>
            <w:shd w:fill="auto" w:val="clear"/>
          </w:tcPr>
          <w:p>
            <w:pPr>
              <w:pStyle w:val="Normal"/>
              <w:rPr>
                <w:b/>
                <w:b/>
                <w:sz w:val="16"/>
                <w:szCs w:val="16"/>
                <w:lang w:val="kk-KZ" w:eastAsia="en-US"/>
              </w:rPr>
            </w:pPr>
            <w:r>
              <w:rPr>
                <w:b/>
                <w:sz w:val="16"/>
                <w:szCs w:val="16"/>
                <w:lang w:val="kk-KZ" w:eastAsia="en-US"/>
              </w:rPr>
            </w:r>
          </w:p>
        </w:tc>
        <w:tc>
          <w:tcPr>
            <w:tcW w:w="4816" w:type="dxa"/>
            <w:gridSpan w:val="3"/>
            <w:vMerge w:val="continue"/>
            <w:tcBorders/>
            <w:shd w:fill="auto" w:val="clear"/>
          </w:tcPr>
          <w:p>
            <w:pPr>
              <w:pStyle w:val="Normal"/>
              <w:jc w:val="both"/>
              <w:rPr>
                <w:sz w:val="16"/>
                <w:szCs w:val="16"/>
              </w:rPr>
            </w:pPr>
            <w:r>
              <w:rPr>
                <w:sz w:val="16"/>
                <w:szCs w:val="16"/>
              </w:rPr>
            </w:r>
          </w:p>
        </w:tc>
      </w:tr>
      <w:tr>
        <w:trPr>
          <w:trHeight w:val="215" w:hRule="atLeast"/>
        </w:trPr>
        <w:tc>
          <w:tcPr>
            <w:tcW w:w="985" w:type="dxa"/>
            <w:tcBorders/>
            <w:shd w:fill="auto" w:val="clear"/>
          </w:tcPr>
          <w:p>
            <w:pPr>
              <w:pStyle w:val="Normal"/>
              <w:jc w:val="both"/>
              <w:rPr/>
            </w:pPr>
            <w:r>
              <w:rPr>
                <w:sz w:val="16"/>
                <w:szCs w:val="16"/>
                <w:lang w:val="en-US"/>
              </w:rPr>
              <w:t>B+</w:t>
            </w:r>
          </w:p>
        </w:tc>
        <w:tc>
          <w:tcPr>
            <w:tcW w:w="1097" w:type="dxa"/>
            <w:gridSpan w:val="2"/>
            <w:tcBorders/>
            <w:shd w:fill="auto" w:val="clear"/>
          </w:tcPr>
          <w:p>
            <w:pPr>
              <w:pStyle w:val="Normal"/>
              <w:jc w:val="both"/>
              <w:rPr/>
            </w:pPr>
            <w:r>
              <w:rPr>
                <w:sz w:val="16"/>
                <w:szCs w:val="16"/>
              </w:rPr>
              <w:t>3,33</w:t>
            </w:r>
          </w:p>
        </w:tc>
        <w:tc>
          <w:tcPr>
            <w:tcW w:w="1061" w:type="dxa"/>
            <w:tcBorders/>
            <w:shd w:fill="auto" w:val="clear"/>
          </w:tcPr>
          <w:p>
            <w:pPr>
              <w:pStyle w:val="Normal"/>
              <w:jc w:val="both"/>
              <w:rPr/>
            </w:pPr>
            <w:r>
              <w:rPr>
                <w:sz w:val="16"/>
                <w:szCs w:val="16"/>
              </w:rPr>
              <w:t>85-89</w:t>
            </w:r>
          </w:p>
        </w:tc>
        <w:tc>
          <w:tcPr>
            <w:tcW w:w="1735"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color="auto" w:fill="auto" w:val="clear"/>
          </w:tcPr>
          <w:p>
            <w:pPr>
              <w:pStyle w:val="Normal"/>
              <w:rPr>
                <w:b/>
                <w:b/>
                <w:sz w:val="16"/>
                <w:szCs w:val="16"/>
                <w:lang w:val="kk-KZ" w:eastAsia="en-US"/>
              </w:rPr>
            </w:pPr>
            <w:r>
              <w:rPr>
                <w:b/>
                <w:sz w:val="16"/>
                <w:szCs w:val="16"/>
                <w:lang w:val="kk-KZ" w:eastAsia="en-US"/>
              </w:rPr>
            </w:r>
          </w:p>
        </w:tc>
        <w:tc>
          <w:tcPr>
            <w:tcW w:w="2055" w:type="dxa"/>
            <w:tcBorders/>
            <w:shd w:color="auto" w:fill="auto" w:val="clear"/>
          </w:tcPr>
          <w:p>
            <w:pPr>
              <w:pStyle w:val="Normal"/>
              <w:jc w:val="both"/>
              <w:rPr/>
            </w:pPr>
            <w:r>
              <w:rPr>
                <w:sz w:val="16"/>
                <w:szCs w:val="16"/>
                <w:lang w:val="en-US"/>
              </w:rPr>
              <w:t>B+</w:t>
            </w:r>
          </w:p>
        </w:tc>
      </w:tr>
      <w:tr>
        <w:trPr>
          <w:trHeight w:val="135" w:hRule="atLeast"/>
        </w:trPr>
        <w:tc>
          <w:tcPr>
            <w:tcW w:w="985" w:type="dxa"/>
            <w:tcBorders/>
            <w:shd w:fill="auto" w:val="clear"/>
          </w:tcPr>
          <w:p>
            <w:pPr>
              <w:pStyle w:val="Normal"/>
              <w:jc w:val="both"/>
              <w:rPr/>
            </w:pPr>
            <w:r>
              <w:rPr>
                <w:sz w:val="16"/>
                <w:szCs w:val="16"/>
                <w:lang w:val="en-US"/>
              </w:rPr>
              <w:t>B</w:t>
            </w:r>
          </w:p>
        </w:tc>
        <w:tc>
          <w:tcPr>
            <w:tcW w:w="1097" w:type="dxa"/>
            <w:gridSpan w:val="2"/>
            <w:tcBorders/>
            <w:shd w:fill="auto" w:val="clear"/>
          </w:tcPr>
          <w:p>
            <w:pPr>
              <w:pStyle w:val="Normal"/>
              <w:jc w:val="both"/>
              <w:rPr/>
            </w:pPr>
            <w:r>
              <w:rPr>
                <w:sz w:val="16"/>
                <w:szCs w:val="16"/>
              </w:rPr>
              <w:t>3,0</w:t>
            </w:r>
          </w:p>
        </w:tc>
        <w:tc>
          <w:tcPr>
            <w:tcW w:w="1061" w:type="dxa"/>
            <w:tcBorders/>
            <w:shd w:fill="auto" w:val="clear"/>
          </w:tcPr>
          <w:p>
            <w:pPr>
              <w:pStyle w:val="Normal"/>
              <w:jc w:val="both"/>
              <w:rPr/>
            </w:pPr>
            <w:r>
              <w:rPr>
                <w:sz w:val="16"/>
                <w:szCs w:val="16"/>
              </w:rPr>
              <w:t>80-84</w:t>
            </w:r>
          </w:p>
        </w:tc>
        <w:tc>
          <w:tcPr>
            <w:tcW w:w="1735"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fill="auto" w:val="clear"/>
          </w:tcPr>
          <w:p>
            <w:pPr>
              <w:pStyle w:val="Normal"/>
              <w:jc w:val="both"/>
              <w:rPr/>
            </w:pPr>
            <w:r>
              <w:rPr>
                <w:b/>
                <w:sz w:val="16"/>
                <w:szCs w:val="16"/>
                <w:lang w:val="kk-KZ"/>
              </w:rPr>
              <w:t>Формативті және жиынтық бағалау</w:t>
            </w:r>
          </w:p>
          <w:p>
            <w:pPr>
              <w:pStyle w:val="Normal"/>
              <w:jc w:val="both"/>
              <w:rPr/>
            </w:pPr>
            <w:r>
              <w:rPr>
                <w:sz w:val="16"/>
                <w:szCs w:val="16"/>
                <w:lang w:val="kk-KZ"/>
              </w:rPr>
              <w:t>Оқытушы бағалаудың өз түрлерін енгізеді немесе ұсынылған нұсқаны қолданады</w:t>
            </w:r>
          </w:p>
        </w:tc>
        <w:tc>
          <w:tcPr>
            <w:tcW w:w="2055" w:type="dxa"/>
            <w:tcBorders/>
            <w:shd w:fill="auto" w:val="clear"/>
          </w:tcPr>
          <w:p>
            <w:pPr>
              <w:pStyle w:val="Normal"/>
              <w:rPr/>
            </w:pPr>
            <w:r>
              <w:rPr>
                <w:b/>
                <w:bCs/>
                <w:sz w:val="16"/>
                <w:szCs w:val="16"/>
                <w:lang w:val="kk-KZ"/>
              </w:rPr>
              <w:t xml:space="preserve">% мәндегі баллдар </w:t>
            </w:r>
            <w:r>
              <w:rPr>
                <w:sz w:val="16"/>
                <w:szCs w:val="16"/>
                <w:lang w:val="kk-KZ"/>
              </w:rPr>
              <w:t>Оқытушы өзінің баллдарға бөлуін күнтізбеге (кестеге) сәйкес пункттерге енгізеді.</w:t>
            </w:r>
          </w:p>
          <w:p>
            <w:pPr>
              <w:pStyle w:val="Normal"/>
              <w:rPr/>
            </w:pPr>
            <w:r>
              <w:rPr>
                <w:sz w:val="16"/>
                <w:szCs w:val="16"/>
                <w:u w:val="single"/>
                <w:lang w:val="kk-KZ"/>
              </w:rPr>
              <w:t>Емтихан және пән бойынша қорытынды балл өзгермейді.</w:t>
            </w:r>
          </w:p>
        </w:tc>
      </w:tr>
      <w:tr>
        <w:trPr>
          <w:trHeight w:val="51" w:hRule="atLeast"/>
        </w:trPr>
        <w:tc>
          <w:tcPr>
            <w:tcW w:w="985" w:type="dxa"/>
            <w:tcBorders/>
            <w:shd w:fill="auto" w:val="clear"/>
          </w:tcPr>
          <w:p>
            <w:pPr>
              <w:pStyle w:val="Normal"/>
              <w:jc w:val="both"/>
              <w:rPr/>
            </w:pPr>
            <w:r>
              <w:rPr>
                <w:sz w:val="16"/>
                <w:szCs w:val="16"/>
                <w:lang w:val="en-US"/>
              </w:rPr>
              <w:t>B-</w:t>
            </w:r>
          </w:p>
        </w:tc>
        <w:tc>
          <w:tcPr>
            <w:tcW w:w="1097" w:type="dxa"/>
            <w:gridSpan w:val="2"/>
            <w:tcBorders/>
            <w:shd w:fill="auto" w:val="clear"/>
          </w:tcPr>
          <w:p>
            <w:pPr>
              <w:pStyle w:val="Normal"/>
              <w:jc w:val="both"/>
              <w:rPr/>
            </w:pPr>
            <w:r>
              <w:rPr>
                <w:sz w:val="16"/>
                <w:szCs w:val="16"/>
              </w:rPr>
              <w:t>2,67</w:t>
            </w:r>
          </w:p>
        </w:tc>
        <w:tc>
          <w:tcPr>
            <w:tcW w:w="1061" w:type="dxa"/>
            <w:tcBorders/>
            <w:shd w:fill="auto" w:val="clear"/>
          </w:tcPr>
          <w:p>
            <w:pPr>
              <w:pStyle w:val="Normal"/>
              <w:jc w:val="both"/>
              <w:rPr/>
            </w:pPr>
            <w:r>
              <w:rPr>
                <w:sz w:val="16"/>
                <w:szCs w:val="16"/>
              </w:rPr>
              <w:t>75-79</w:t>
            </w:r>
          </w:p>
        </w:tc>
        <w:tc>
          <w:tcPr>
            <w:tcW w:w="1735"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fill="auto" w:val="clear"/>
          </w:tcPr>
          <w:p>
            <w:pPr>
              <w:pStyle w:val="Normal"/>
              <w:jc w:val="both"/>
              <w:rPr/>
            </w:pPr>
            <w:r>
              <w:rPr>
                <w:sz w:val="16"/>
                <w:szCs w:val="16"/>
              </w:rPr>
              <w:t>Дәрістердегі белсенділік</w:t>
            </w:r>
          </w:p>
        </w:tc>
        <w:tc>
          <w:tcPr>
            <w:tcW w:w="2055" w:type="dxa"/>
            <w:tcBorders/>
            <w:shd w:fill="auto" w:val="clear"/>
          </w:tcPr>
          <w:p>
            <w:pPr>
              <w:pStyle w:val="Normal"/>
              <w:jc w:val="both"/>
              <w:rPr/>
            </w:pPr>
            <w:r>
              <w:rPr>
                <w:sz w:val="16"/>
                <w:szCs w:val="16"/>
              </w:rPr>
              <w:t>5</w:t>
            </w:r>
          </w:p>
        </w:tc>
      </w:tr>
      <w:tr>
        <w:trPr>
          <w:trHeight w:val="181" w:hRule="atLeast"/>
        </w:trPr>
        <w:tc>
          <w:tcPr>
            <w:tcW w:w="985" w:type="dxa"/>
            <w:tcBorders/>
            <w:shd w:fill="auto" w:val="clear"/>
          </w:tcPr>
          <w:p>
            <w:pPr>
              <w:pStyle w:val="Normal"/>
              <w:jc w:val="both"/>
              <w:rPr/>
            </w:pPr>
            <w:r>
              <w:rPr>
                <w:sz w:val="16"/>
                <w:szCs w:val="16"/>
                <w:lang w:val="en-US"/>
              </w:rPr>
              <w:t>C+</w:t>
            </w:r>
          </w:p>
        </w:tc>
        <w:tc>
          <w:tcPr>
            <w:tcW w:w="1097" w:type="dxa"/>
            <w:gridSpan w:val="2"/>
            <w:tcBorders/>
            <w:shd w:fill="auto" w:val="clear"/>
          </w:tcPr>
          <w:p>
            <w:pPr>
              <w:pStyle w:val="Normal"/>
              <w:jc w:val="both"/>
              <w:rPr/>
            </w:pPr>
            <w:r>
              <w:rPr>
                <w:sz w:val="16"/>
                <w:szCs w:val="16"/>
              </w:rPr>
              <w:t>2,33</w:t>
            </w:r>
          </w:p>
        </w:tc>
        <w:tc>
          <w:tcPr>
            <w:tcW w:w="1061" w:type="dxa"/>
            <w:tcBorders/>
            <w:shd w:fill="auto" w:val="clear"/>
          </w:tcPr>
          <w:p>
            <w:pPr>
              <w:pStyle w:val="Normal"/>
              <w:jc w:val="both"/>
              <w:rPr/>
            </w:pPr>
            <w:r>
              <w:rPr>
                <w:sz w:val="16"/>
                <w:szCs w:val="16"/>
              </w:rPr>
              <w:t>70-74</w:t>
            </w:r>
          </w:p>
        </w:tc>
        <w:tc>
          <w:tcPr>
            <w:tcW w:w="1735" w:type="dxa"/>
            <w:vMerge w:val="restart"/>
            <w:tcBorders/>
            <w:shd w:fill="auto" w:val="clear"/>
          </w:tcPr>
          <w:p>
            <w:pPr>
              <w:pStyle w:val="Normal"/>
              <w:rPr>
                <w:b/>
                <w:b/>
                <w:sz w:val="16"/>
                <w:szCs w:val="16"/>
                <w:lang w:val="kk-KZ" w:eastAsia="en-US"/>
              </w:rPr>
            </w:pPr>
            <w:r>
              <w:rPr>
                <w:b/>
                <w:sz w:val="16"/>
                <w:szCs w:val="16"/>
                <w:lang w:val="kk-KZ" w:eastAsia="en-US"/>
              </w:rPr>
            </w:r>
          </w:p>
        </w:tc>
        <w:tc>
          <w:tcPr>
            <w:tcW w:w="2761" w:type="dxa"/>
            <w:gridSpan w:val="2"/>
            <w:tcBorders/>
            <w:shd w:fill="auto" w:val="clear"/>
          </w:tcPr>
          <w:p>
            <w:pPr>
              <w:pStyle w:val="Normal"/>
              <w:jc w:val="both"/>
              <w:rPr/>
            </w:pPr>
            <w:r>
              <w:rPr>
                <w:sz w:val="16"/>
                <w:szCs w:val="16"/>
              </w:rPr>
              <w:t>Практикалық сабақтарда жұмыс істеу</w:t>
            </w:r>
            <w:r>
              <w:rPr>
                <w:sz w:val="16"/>
                <w:szCs w:val="16"/>
                <w:lang w:val="kk-KZ"/>
              </w:rPr>
              <w:t>і</w:t>
            </w:r>
          </w:p>
        </w:tc>
        <w:tc>
          <w:tcPr>
            <w:tcW w:w="2055" w:type="dxa"/>
            <w:tcBorders/>
            <w:shd w:fill="auto" w:val="clear"/>
          </w:tcPr>
          <w:p>
            <w:pPr>
              <w:pStyle w:val="Normal"/>
              <w:jc w:val="both"/>
              <w:rPr/>
            </w:pPr>
            <w:r>
              <w:rPr>
                <w:sz w:val="16"/>
                <w:szCs w:val="16"/>
                <w:lang w:val="kk-KZ"/>
              </w:rPr>
              <w:t>20</w:t>
            </w:r>
          </w:p>
        </w:tc>
      </w:tr>
      <w:tr>
        <w:trPr>
          <w:trHeight w:val="87" w:hRule="atLeast"/>
        </w:trPr>
        <w:tc>
          <w:tcPr>
            <w:tcW w:w="985" w:type="dxa"/>
            <w:tcBorders/>
            <w:shd w:fill="auto" w:val="clear"/>
          </w:tcPr>
          <w:p>
            <w:pPr>
              <w:pStyle w:val="Normal"/>
              <w:jc w:val="both"/>
              <w:rPr/>
            </w:pPr>
            <w:r>
              <w:rPr>
                <w:sz w:val="16"/>
                <w:szCs w:val="16"/>
                <w:lang w:val="en-US"/>
              </w:rPr>
              <w:t>C</w:t>
            </w:r>
          </w:p>
        </w:tc>
        <w:tc>
          <w:tcPr>
            <w:tcW w:w="1097" w:type="dxa"/>
            <w:gridSpan w:val="2"/>
            <w:tcBorders/>
            <w:shd w:fill="auto" w:val="clear"/>
          </w:tcPr>
          <w:p>
            <w:pPr>
              <w:pStyle w:val="Normal"/>
              <w:jc w:val="both"/>
              <w:rPr/>
            </w:pPr>
            <w:r>
              <w:rPr>
                <w:sz w:val="16"/>
                <w:szCs w:val="16"/>
              </w:rPr>
              <w:t>2,0</w:t>
            </w:r>
          </w:p>
        </w:tc>
        <w:tc>
          <w:tcPr>
            <w:tcW w:w="1061" w:type="dxa"/>
            <w:tcBorders/>
            <w:shd w:fill="auto" w:val="clear"/>
          </w:tcPr>
          <w:p>
            <w:pPr>
              <w:pStyle w:val="Normal"/>
              <w:jc w:val="both"/>
              <w:rPr/>
            </w:pPr>
            <w:r>
              <w:rPr>
                <w:sz w:val="16"/>
                <w:szCs w:val="16"/>
              </w:rPr>
              <w:t>65-69</w:t>
            </w:r>
          </w:p>
        </w:tc>
        <w:tc>
          <w:tcPr>
            <w:tcW w:w="1735" w:type="dxa"/>
            <w:vMerge w:val="continue"/>
            <w:tcBorders/>
            <w:shd w:fill="auto" w:val="clear"/>
          </w:tcPr>
          <w:p>
            <w:pPr>
              <w:pStyle w:val="Normal"/>
              <w:jc w:val="both"/>
              <w:rPr>
                <w:b/>
                <w:b/>
                <w:sz w:val="16"/>
                <w:szCs w:val="16"/>
                <w:highlight w:val="green"/>
              </w:rPr>
            </w:pPr>
            <w:r>
              <w:rPr>
                <w:b/>
                <w:sz w:val="16"/>
                <w:szCs w:val="16"/>
                <w:highlight w:val="green"/>
              </w:rPr>
            </w:r>
          </w:p>
        </w:tc>
        <w:tc>
          <w:tcPr>
            <w:tcW w:w="2761" w:type="dxa"/>
            <w:gridSpan w:val="2"/>
            <w:tcBorders/>
            <w:shd w:fill="auto" w:val="clear"/>
          </w:tcPr>
          <w:p>
            <w:pPr>
              <w:pStyle w:val="Normal"/>
              <w:jc w:val="both"/>
              <w:rPr/>
            </w:pPr>
            <w:r>
              <w:rPr>
                <w:sz w:val="16"/>
                <w:szCs w:val="16"/>
                <w:lang w:val="kk-KZ"/>
              </w:rPr>
              <w:t>Өзіндік жұмысы</w:t>
            </w:r>
            <w:r>
              <w:rPr>
                <w:sz w:val="16"/>
                <w:szCs w:val="16"/>
              </w:rPr>
              <w:t xml:space="preserve">                                      </w:t>
            </w:r>
          </w:p>
        </w:tc>
        <w:tc>
          <w:tcPr>
            <w:tcW w:w="2055" w:type="dxa"/>
            <w:tcBorders/>
            <w:shd w:fill="auto" w:val="clear"/>
          </w:tcPr>
          <w:p>
            <w:pPr>
              <w:pStyle w:val="Normal"/>
              <w:jc w:val="both"/>
              <w:rPr/>
            </w:pPr>
            <w:r>
              <w:rPr>
                <w:sz w:val="16"/>
                <w:szCs w:val="16"/>
              </w:rPr>
              <w:t>2</w:t>
            </w:r>
            <w:r>
              <w:rPr>
                <w:sz w:val="16"/>
                <w:szCs w:val="16"/>
                <w:lang w:val="kk-KZ"/>
              </w:rPr>
              <w:t>5</w:t>
            </w:r>
          </w:p>
        </w:tc>
      </w:tr>
      <w:tr>
        <w:trPr>
          <w:trHeight w:val="250" w:hRule="atLeast"/>
        </w:trPr>
        <w:tc>
          <w:tcPr>
            <w:tcW w:w="985" w:type="dxa"/>
            <w:tcBorders/>
            <w:shd w:fill="auto" w:val="clear"/>
          </w:tcPr>
          <w:p>
            <w:pPr>
              <w:pStyle w:val="Normal"/>
              <w:jc w:val="both"/>
              <w:rPr/>
            </w:pPr>
            <w:r>
              <w:rPr>
                <w:sz w:val="16"/>
                <w:szCs w:val="16"/>
                <w:lang w:val="en-US"/>
              </w:rPr>
              <w:t>C-</w:t>
            </w:r>
          </w:p>
        </w:tc>
        <w:tc>
          <w:tcPr>
            <w:tcW w:w="1097" w:type="dxa"/>
            <w:gridSpan w:val="2"/>
            <w:tcBorders/>
            <w:shd w:fill="auto" w:val="clear"/>
          </w:tcPr>
          <w:p>
            <w:pPr>
              <w:pStyle w:val="Normal"/>
              <w:jc w:val="both"/>
              <w:rPr/>
            </w:pPr>
            <w:r>
              <w:rPr>
                <w:sz w:val="16"/>
                <w:szCs w:val="16"/>
              </w:rPr>
              <w:t>1,67</w:t>
            </w:r>
          </w:p>
        </w:tc>
        <w:tc>
          <w:tcPr>
            <w:tcW w:w="1061" w:type="dxa"/>
            <w:tcBorders/>
            <w:shd w:fill="auto" w:val="clear"/>
          </w:tcPr>
          <w:p>
            <w:pPr>
              <w:pStyle w:val="Normal"/>
              <w:jc w:val="both"/>
              <w:rPr/>
            </w:pPr>
            <w:r>
              <w:rPr>
                <w:sz w:val="16"/>
                <w:szCs w:val="16"/>
              </w:rPr>
              <w:t>60-64</w:t>
            </w:r>
          </w:p>
        </w:tc>
        <w:tc>
          <w:tcPr>
            <w:tcW w:w="1735" w:type="dxa"/>
            <w:vMerge w:val="restart"/>
            <w:tcBorders/>
            <w:shd w:fill="auto" w:val="clear"/>
          </w:tcPr>
          <w:p>
            <w:pPr>
              <w:pStyle w:val="Normal"/>
              <w:rPr>
                <w:b/>
                <w:b/>
                <w:sz w:val="16"/>
                <w:szCs w:val="16"/>
                <w:lang w:val="kk-KZ" w:eastAsia="en-US"/>
              </w:rPr>
            </w:pPr>
            <w:r>
              <w:rPr>
                <w:b/>
                <w:sz w:val="16"/>
                <w:szCs w:val="16"/>
                <w:lang w:val="kk-KZ" w:eastAsia="en-US"/>
              </w:rPr>
            </w:r>
          </w:p>
        </w:tc>
        <w:tc>
          <w:tcPr>
            <w:tcW w:w="2761" w:type="dxa"/>
            <w:gridSpan w:val="2"/>
            <w:tcBorders/>
            <w:shd w:fill="auto" w:val="clear"/>
          </w:tcPr>
          <w:p>
            <w:pPr>
              <w:pStyle w:val="Normal"/>
              <w:jc w:val="both"/>
              <w:rPr/>
            </w:pPr>
            <w:r>
              <w:rPr>
                <w:sz w:val="16"/>
                <w:szCs w:val="16"/>
              </w:rPr>
              <w:t>Жобалық және шығармашылық қызмет</w:t>
            </w:r>
            <w:r>
              <w:rPr>
                <w:sz w:val="16"/>
                <w:szCs w:val="16"/>
                <w:lang w:val="kk-KZ"/>
              </w:rPr>
              <w:t>і</w:t>
            </w:r>
          </w:p>
        </w:tc>
        <w:tc>
          <w:tcPr>
            <w:tcW w:w="2055" w:type="dxa"/>
            <w:tcBorders/>
            <w:shd w:fill="auto" w:val="clear"/>
          </w:tcPr>
          <w:p>
            <w:pPr>
              <w:pStyle w:val="Normal"/>
              <w:jc w:val="both"/>
              <w:rPr/>
            </w:pPr>
            <w:r>
              <w:rPr>
                <w:sz w:val="16"/>
                <w:szCs w:val="16"/>
                <w:lang w:val="kk-KZ"/>
              </w:rPr>
              <w:t>10</w:t>
            </w:r>
          </w:p>
        </w:tc>
      </w:tr>
      <w:tr>
        <w:trPr>
          <w:trHeight w:val="315" w:hRule="atLeast"/>
        </w:trPr>
        <w:tc>
          <w:tcPr>
            <w:tcW w:w="985" w:type="dxa"/>
            <w:tcBorders/>
            <w:shd w:fill="auto" w:val="clear"/>
          </w:tcPr>
          <w:p>
            <w:pPr>
              <w:pStyle w:val="Normal"/>
              <w:jc w:val="both"/>
              <w:rPr/>
            </w:pPr>
            <w:r>
              <w:rPr>
                <w:sz w:val="16"/>
                <w:szCs w:val="16"/>
                <w:lang w:val="en-US"/>
              </w:rPr>
              <w:t>D+</w:t>
            </w:r>
          </w:p>
        </w:tc>
        <w:tc>
          <w:tcPr>
            <w:tcW w:w="1097" w:type="dxa"/>
            <w:gridSpan w:val="2"/>
            <w:tcBorders/>
            <w:shd w:fill="auto" w:val="clear"/>
          </w:tcPr>
          <w:p>
            <w:pPr>
              <w:pStyle w:val="Normal"/>
              <w:jc w:val="both"/>
              <w:rPr/>
            </w:pPr>
            <w:r>
              <w:rPr>
                <w:sz w:val="16"/>
                <w:szCs w:val="16"/>
              </w:rPr>
              <w:t>1,33</w:t>
            </w:r>
          </w:p>
        </w:tc>
        <w:tc>
          <w:tcPr>
            <w:tcW w:w="1061" w:type="dxa"/>
            <w:tcBorders/>
            <w:shd w:fill="auto" w:val="clear"/>
          </w:tcPr>
          <w:p>
            <w:pPr>
              <w:pStyle w:val="Normal"/>
              <w:jc w:val="both"/>
              <w:rPr/>
            </w:pPr>
            <w:r>
              <w:rPr>
                <w:sz w:val="16"/>
                <w:szCs w:val="16"/>
              </w:rPr>
              <w:t>55-59</w:t>
            </w:r>
          </w:p>
        </w:tc>
        <w:tc>
          <w:tcPr>
            <w:tcW w:w="1735" w:type="dxa"/>
            <w:vMerge w:val="continue"/>
            <w:tcBorders/>
            <w:shd w:fill="auto" w:val="clear"/>
          </w:tcPr>
          <w:p>
            <w:pPr>
              <w:pStyle w:val="Normal"/>
              <w:rPr>
                <w:sz w:val="16"/>
                <w:szCs w:val="16"/>
                <w:highlight w:val="green"/>
              </w:rPr>
            </w:pPr>
            <w:r>
              <w:rPr>
                <w:sz w:val="16"/>
                <w:szCs w:val="16"/>
                <w:highlight w:val="green"/>
              </w:rPr>
            </w:r>
          </w:p>
        </w:tc>
        <w:tc>
          <w:tcPr>
            <w:tcW w:w="2761" w:type="dxa"/>
            <w:gridSpan w:val="2"/>
            <w:tcBorders/>
            <w:shd w:fill="auto" w:val="clear"/>
          </w:tcPr>
          <w:p>
            <w:pPr>
              <w:pStyle w:val="Normal"/>
              <w:jc w:val="both"/>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055" w:type="dxa"/>
            <w:tcBorders/>
            <w:shd w:fill="auto" w:val="clear"/>
          </w:tcPr>
          <w:p>
            <w:pPr>
              <w:pStyle w:val="Normal"/>
              <w:jc w:val="both"/>
              <w:rPr/>
            </w:pPr>
            <w:r>
              <w:rPr>
                <w:sz w:val="16"/>
                <w:szCs w:val="16"/>
              </w:rPr>
              <w:t>40</w:t>
            </w:r>
          </w:p>
        </w:tc>
      </w:tr>
      <w:tr>
        <w:trPr>
          <w:trHeight w:val="786" w:hRule="atLeast"/>
        </w:trPr>
        <w:tc>
          <w:tcPr>
            <w:tcW w:w="9694" w:type="dxa"/>
            <w:gridSpan w:val="8"/>
            <w:tcBorders/>
            <w:shd w:color="auto" w:fill="DBE5F1" w:themeFill="accent1" w:themeFillTint="33" w:val="clear"/>
          </w:tcPr>
          <w:p>
            <w:pPr>
              <w:pStyle w:val="Normal"/>
              <w:jc w:val="center"/>
              <w:rPr>
                <w:b/>
                <w:b/>
                <w:sz w:val="20"/>
                <w:szCs w:val="20"/>
              </w:rPr>
            </w:pPr>
            <w:r>
              <w:rPr>
                <w:b/>
                <w:sz w:val="20"/>
                <w:szCs w:val="20"/>
              </w:rPr>
            </w:r>
          </w:p>
          <w:p>
            <w:pPr>
              <w:pStyle w:val="Normal"/>
              <w:jc w:val="center"/>
              <w:rPr/>
            </w:pPr>
            <w:r>
              <w:rPr>
                <w:b/>
                <w:sz w:val="20"/>
                <w:szCs w:val="20"/>
              </w:rPr>
              <w:t>ОҚУ КУРСЫНЫҢ МАЗМҰНЫН ЖҮЗЕГЕ АСЫРУ КҮНТІЗБЕСІ (кестесі)</w:t>
            </w:r>
            <w:r>
              <w:rPr/>
              <w:t xml:space="preserve"> </w:t>
            </w:r>
          </w:p>
          <w:p>
            <w:pPr>
              <w:pStyle w:val="Normal"/>
              <w:tabs>
                <w:tab w:val="clear" w:pos="720"/>
                <w:tab w:val="left" w:pos="1276" w:leader="none"/>
              </w:tabs>
              <w:jc w:val="center"/>
              <w:rPr>
                <w:b/>
                <w:b/>
                <w:sz w:val="8"/>
                <w:szCs w:val="8"/>
              </w:rPr>
            </w:pPr>
            <w:r>
              <w:rPr>
                <w:b/>
                <w:sz w:val="20"/>
                <w:szCs w:val="20"/>
              </w:rPr>
              <w:t>Оқытудың және білім берудің әдістері.</w:t>
            </w:r>
          </w:p>
        </w:tc>
      </w:tr>
    </w:tbl>
    <w:p>
      <w:pPr>
        <w:pStyle w:val="Normal"/>
        <w:tabs>
          <w:tab w:val="clear" w:pos="720"/>
          <w:tab w:val="left" w:pos="1276" w:leader="none"/>
        </w:tabs>
        <w:jc w:val="center"/>
        <w:rPr>
          <w:b/>
          <w:b/>
          <w:sz w:val="20"/>
          <w:szCs w:val="20"/>
        </w:rPr>
      </w:pPr>
      <w:r>
        <w:rPr>
          <w:b/>
          <w:sz w:val="20"/>
          <w:szCs w:val="20"/>
        </w:rPr>
        <w:t xml:space="preserve"> </w:t>
      </w:r>
    </w:p>
    <w:tbl>
      <w:tblPr>
        <w:tblW w:w="10051" w:type="dxa"/>
        <w:jc w:val="left"/>
        <w:tblInd w:w="-532" w:type="dxa"/>
        <w:tblCellMar>
          <w:top w:w="0" w:type="dxa"/>
          <w:left w:w="108" w:type="dxa"/>
          <w:bottom w:w="0" w:type="dxa"/>
          <w:right w:w="108" w:type="dxa"/>
        </w:tblCellMar>
      </w:tblPr>
      <w:tblGrid>
        <w:gridCol w:w="908"/>
        <w:gridCol w:w="7406"/>
        <w:gridCol w:w="2"/>
        <w:gridCol w:w="848"/>
        <w:gridCol w:w="2"/>
        <w:gridCol w:w="884"/>
      </w:tblGrid>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kk-KZ"/>
              </w:rPr>
              <w:t>Апта</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rPr>
              <w:t>Тақырып атауы</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kk-KZ"/>
              </w:rPr>
              <w:t>Сағат саны</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ind w:left="-68" w:right="0" w:firstLine="26"/>
              <w:jc w:val="center"/>
              <w:rPr/>
            </w:pPr>
            <w:r>
              <w:rPr>
                <w:b/>
                <w:sz w:val="20"/>
                <w:szCs w:val="20"/>
              </w:rPr>
              <w:t>Макс.</w:t>
            </w:r>
          </w:p>
          <w:p>
            <w:pPr>
              <w:pStyle w:val="Normal"/>
              <w:tabs>
                <w:tab w:val="clear" w:pos="720"/>
                <w:tab w:val="left" w:pos="1276" w:leader="none"/>
              </w:tabs>
              <w:jc w:val="center"/>
              <w:rPr/>
            </w:pPr>
            <w:r>
              <w:rPr>
                <w:b/>
                <w:sz w:val="20"/>
                <w:szCs w:val="20"/>
                <w:lang w:val="kk-KZ"/>
              </w:rPr>
              <w:t>б</w:t>
            </w:r>
            <w:r>
              <w:rPr>
                <w:b/>
                <w:sz w:val="20"/>
                <w:szCs w:val="20"/>
              </w:rPr>
              <w:t>алл</w:t>
            </w:r>
            <w:r>
              <w:rPr>
                <w:b/>
                <w:sz w:val="20"/>
                <w:szCs w:val="20"/>
                <w:lang w:val="kk-KZ"/>
              </w:rPr>
              <w:t>***</w:t>
            </w:r>
          </w:p>
        </w:tc>
      </w:tr>
      <w:tr>
        <w:trPr/>
        <w:tc>
          <w:tcPr>
            <w:tcW w:w="1005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rPr>
              <w:t xml:space="preserve">Модуль 1 </w:t>
            </w:r>
            <w:r>
              <w:rPr>
                <w:b/>
                <w:sz w:val="20"/>
                <w:szCs w:val="20"/>
                <w:lang w:val="kk-KZ"/>
              </w:rPr>
              <w:t xml:space="preserve"> Модуль 1 . Aударма категорясы</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1</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rPr/>
            </w:pPr>
            <w:r>
              <w:rPr>
                <w:sz w:val="18"/>
                <w:szCs w:val="18"/>
                <w:lang w:val="kk-KZ"/>
              </w:rPr>
              <w:t>СС.</w:t>
            </w:r>
            <w:r>
              <w:rPr>
                <w:b w:val="false"/>
                <w:bCs w:val="false"/>
                <w:sz w:val="18"/>
                <w:szCs w:val="18"/>
                <w:lang w:val="kk-KZ"/>
              </w:rPr>
              <w:t>Көркем аударм</w:t>
            </w:r>
            <w:r>
              <w:rPr>
                <w:b w:val="false"/>
                <w:bCs w:val="false"/>
                <w:sz w:val="18"/>
                <w:szCs w:val="18"/>
                <w:lang w:val="kk-KZ" w:eastAsia="en-US"/>
              </w:rPr>
              <w:t xml:space="preserve">а </w:t>
            </w:r>
            <w:r>
              <w:rPr>
                <w:sz w:val="18"/>
                <w:szCs w:val="18"/>
                <w:lang w:val="kk-KZ" w:eastAsia="en-US"/>
              </w:rPr>
              <w:t xml:space="preserve">  </w:t>
            </w:r>
            <w:r>
              <w:rPr>
                <w:rFonts w:cs="Times New Roman"/>
                <w:sz w:val="18"/>
                <w:szCs w:val="18"/>
                <w:lang w:val="kk-KZ" w:eastAsia="en-US"/>
              </w:rPr>
              <w:t>практикалық шарты</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10</w:t>
            </w:r>
          </w:p>
        </w:tc>
      </w:tr>
      <w:tr>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2</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sz w:val="20"/>
                <w:szCs w:val="20"/>
                <w:lang w:val="kk-KZ"/>
              </w:rPr>
              <w:t>СС</w:t>
            </w:r>
            <w:r>
              <w:rPr>
                <w:sz w:val="20"/>
                <w:szCs w:val="20"/>
              </w:rPr>
              <w:t xml:space="preserve">. </w:t>
            </w:r>
            <w:r>
              <w:rPr>
                <w:rFonts w:cs="Times New Roman"/>
                <w:sz w:val="18"/>
                <w:szCs w:val="18"/>
                <w:lang w:val="kk-KZ" w:eastAsia="en-US"/>
              </w:rPr>
              <w:t xml:space="preserve">Аудармадағы түсіну және жеткізу </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10</w:t>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b/>
                <w:color w:val="201F1E"/>
                <w:sz w:val="20"/>
                <w:szCs w:val="20"/>
                <w:highlight w:val="white"/>
              </w:rPr>
              <w:t>СОӨЖ 1. СӨЖ1  орындау бойынша консультация</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3</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sz w:val="20"/>
                <w:szCs w:val="20"/>
                <w:lang w:val="en-US"/>
              </w:rPr>
              <w:t>C</w:t>
            </w:r>
            <w:r>
              <w:rPr>
                <w:sz w:val="20"/>
                <w:szCs w:val="20"/>
                <w:lang w:val="kk-KZ"/>
              </w:rPr>
              <w:t>С</w:t>
            </w:r>
            <w:r>
              <w:rPr>
                <w:sz w:val="20"/>
                <w:szCs w:val="20"/>
              </w:rPr>
              <w:t>.</w:t>
            </w:r>
            <w:r>
              <w:rPr>
                <w:sz w:val="20"/>
                <w:szCs w:val="20"/>
                <w:lang w:eastAsia="zh-CN"/>
              </w:rPr>
              <w:t xml:space="preserve"> </w:t>
            </w:r>
            <w:r>
              <w:rPr>
                <w:rFonts w:cs="Times New Roman"/>
                <w:sz w:val="18"/>
                <w:szCs w:val="18"/>
                <w:lang w:val="kk-KZ" w:eastAsia="en-US"/>
              </w:rPr>
              <w:t>Тілдік ерекшелікке тән  бейнелеу тәсілі</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10</w:t>
            </w:r>
          </w:p>
        </w:tc>
      </w:tr>
      <w:tr>
        <w:trPr>
          <w:trHeight w:val="168" w:hRule="atLeast"/>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b/>
                <w:bCs/>
                <w:color w:val="201F1E"/>
                <w:sz w:val="20"/>
                <w:szCs w:val="20"/>
                <w:highlight w:val="white"/>
                <w:lang w:val="kk-KZ"/>
              </w:rPr>
              <w:t xml:space="preserve">СӨЖ1. </w:t>
            </w:r>
            <w:r>
              <w:rPr>
                <w:rFonts w:eastAsia="SimSun" w:cs="Times New Roman"/>
                <w:b/>
                <w:bCs/>
                <w:iCs/>
                <w:color w:val="201F1E"/>
                <w:sz w:val="18"/>
                <w:szCs w:val="18"/>
                <w:highlight w:val="white"/>
                <w:lang w:val="kk-KZ" w:eastAsia="ru-RU"/>
              </w:rPr>
              <w:t>«</w:t>
            </w:r>
            <w:r>
              <w:rPr>
                <w:rFonts w:ascii="Times New Roman" w:hAnsi="Times New Roman" w:cs="Times New Roman" w:eastAsia="SimSun"/>
                <w:b/>
                <w:bCs/>
                <w:color w:val="201F1E"/>
                <w:sz w:val="18"/>
                <w:szCs w:val="18"/>
                <w:highlight w:val="white"/>
                <w:lang w:val="kk-KZ" w:eastAsia="en-US"/>
              </w:rPr>
              <w:t>词义的理解与表达</w:t>
            </w:r>
            <w:r>
              <w:rPr>
                <w:rFonts w:eastAsia="SimSun" w:cs="Times New Roman"/>
                <w:b/>
                <w:bCs/>
                <w:iCs/>
                <w:color w:val="201F1E"/>
                <w:sz w:val="18"/>
                <w:szCs w:val="18"/>
                <w:highlight w:val="white"/>
                <w:lang w:val="kk-KZ" w:eastAsia="ru-RU"/>
              </w:rPr>
              <w:t>»</w:t>
            </w:r>
            <w:r>
              <w:rPr>
                <w:rFonts w:eastAsia="SimSun" w:cs="Times New Roman"/>
                <w:b/>
                <w:bCs/>
                <w:color w:val="201F1E"/>
                <w:sz w:val="18"/>
                <w:szCs w:val="18"/>
                <w:highlight w:val="white"/>
                <w:lang w:val="kk-KZ" w:eastAsia="ru-RU"/>
              </w:rPr>
              <w:t xml:space="preserve"> </w:t>
            </w:r>
            <w:r>
              <w:rPr>
                <w:rFonts w:eastAsia="SimSun" w:cs="Times New Roman"/>
                <w:b/>
                <w:bCs/>
                <w:iCs/>
                <w:color w:val="201F1E"/>
                <w:sz w:val="18"/>
                <w:szCs w:val="18"/>
                <w:highlight w:val="white"/>
                <w:lang w:val="kk-KZ" w:eastAsia="ru-RU"/>
              </w:rPr>
              <w:t>Презентация жасау</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20"/>
                <w:szCs w:val="20"/>
              </w:rPr>
            </w:pPr>
            <w:r>
              <w:rPr>
                <w:sz w:val="20"/>
                <w:szCs w:val="20"/>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15</w:t>
            </w:r>
          </w:p>
        </w:tc>
      </w:tr>
      <w:tr>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4</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rPr/>
            </w:pPr>
            <w:r>
              <w:rPr>
                <w:sz w:val="20"/>
                <w:szCs w:val="20"/>
                <w:lang w:val="kk-KZ" w:eastAsia="zh-CN"/>
              </w:rPr>
              <w:t xml:space="preserve">СС. </w:t>
            </w:r>
            <w:r>
              <w:rPr>
                <w:rFonts w:cs="Times New Roman"/>
                <w:color w:val="222222"/>
                <w:sz w:val="18"/>
                <w:szCs w:val="18"/>
                <w:lang w:val="kk-KZ" w:eastAsia="zh-CN"/>
              </w:rPr>
              <w:t xml:space="preserve">Қысқартып аударыу әдісі </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10</w:t>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both"/>
              <w:rPr/>
            </w:pPr>
            <w:r>
              <w:rPr>
                <w:b/>
                <w:color w:val="201F1E"/>
                <w:sz w:val="20"/>
                <w:szCs w:val="20"/>
                <w:highlight w:val="white"/>
                <w:lang w:val="kk-KZ"/>
              </w:rPr>
              <w:t>СОӨЖ 2. СӨЖ 2 орындау бойынша консультация</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20"/>
                <w:szCs w:val="20"/>
              </w:rPr>
            </w:pPr>
            <w:r>
              <w:rPr>
                <w:sz w:val="20"/>
                <w:szCs w:val="20"/>
              </w:rPr>
            </w:r>
          </w:p>
        </w:tc>
      </w:tr>
      <w:tr>
        <w:trPr>
          <w:trHeight w:val="350" w:hRule="atLeast"/>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5</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rPr/>
            </w:pPr>
            <w:r>
              <w:rPr>
                <w:sz w:val="20"/>
                <w:szCs w:val="20"/>
                <w:lang w:val="kk-KZ" w:eastAsia="zh-CN"/>
              </w:rPr>
              <w:t xml:space="preserve">СС  </w:t>
            </w:r>
            <w:r>
              <w:rPr>
                <w:rFonts w:cs="Times New Roman"/>
                <w:color w:val="222222"/>
                <w:sz w:val="18"/>
                <w:szCs w:val="18"/>
                <w:lang w:val="kk-KZ" w:eastAsia="zh-CN"/>
              </w:rPr>
              <w:t>Етістіктердің аударылуы</w:t>
            </w:r>
            <w:r>
              <w:rPr>
                <w:sz w:val="20"/>
                <w:szCs w:val="20"/>
                <w:lang w:eastAsia="zh-CN"/>
              </w:rPr>
              <w:t>. көп мағаналық</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10</w:t>
            </w:r>
          </w:p>
        </w:tc>
      </w:tr>
      <w:tr>
        <w:trPr>
          <w:trHeight w:val="442" w:hRule="atLeast"/>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b/>
                <w:bCs/>
                <w:color w:val="201F1E"/>
                <w:sz w:val="20"/>
                <w:szCs w:val="20"/>
                <w:highlight w:val="white"/>
                <w:lang w:val="kk-KZ"/>
              </w:rPr>
              <w:t xml:space="preserve">СӨЖ </w:t>
            </w:r>
            <w:r>
              <w:rPr>
                <w:b/>
                <w:color w:val="201F1E"/>
                <w:sz w:val="20"/>
                <w:szCs w:val="20"/>
                <w:highlight w:val="white"/>
                <w:lang w:val="kk-KZ"/>
              </w:rPr>
              <w:t>2. «Аударматанудың   салыстыру әдістері талдау   » реферат жазыу</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20"/>
                <w:szCs w:val="20"/>
              </w:rPr>
            </w:pPr>
            <w:r>
              <w:rPr>
                <w:sz w:val="20"/>
                <w:szCs w:val="20"/>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15</w:t>
            </w:r>
          </w:p>
        </w:tc>
      </w:tr>
      <w:tr>
        <w:trPr/>
        <w:tc>
          <w:tcPr>
            <w:tcW w:w="1005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rPr>
              <w:t>Модуль 2</w:t>
            </w:r>
            <w:r>
              <w:rPr>
                <w:color w:val="000000"/>
                <w:sz w:val="20"/>
                <w:szCs w:val="20"/>
              </w:rPr>
              <w:t xml:space="preserve"> </w:t>
            </w:r>
            <w:r>
              <w:rPr>
                <w:rFonts w:eastAsia="Times New Roman" w:cs="Times New Roman"/>
                <w:bCs/>
                <w:color w:val="000000"/>
                <w:sz w:val="18"/>
                <w:szCs w:val="18"/>
                <w:lang w:val="kk-KZ" w:eastAsia="ar-SA"/>
              </w:rPr>
              <w:t>атау терминдардың аударлыуы</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6</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rPr/>
            </w:pPr>
            <w:r>
              <w:rPr>
                <w:sz w:val="20"/>
                <w:szCs w:val="20"/>
                <w:lang w:val="kk-KZ"/>
              </w:rPr>
              <w:t>СС</w:t>
            </w:r>
            <w:r>
              <w:rPr>
                <w:sz w:val="20"/>
                <w:szCs w:val="20"/>
              </w:rPr>
              <w:t xml:space="preserve">. </w:t>
            </w:r>
            <w:r>
              <w:rPr>
                <w:rFonts w:eastAsia="Times New Roman" w:cs="Times New Roman"/>
                <w:bCs/>
                <w:sz w:val="18"/>
                <w:szCs w:val="18"/>
                <w:lang w:val="kk-KZ" w:eastAsia="ar-SA"/>
              </w:rPr>
              <w:t>Етістіктердің аударылуы талдау</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7</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sz w:val="20"/>
                <w:szCs w:val="20"/>
                <w:lang w:val="kk-KZ"/>
              </w:rPr>
              <w:t>СС</w:t>
            </w:r>
            <w:r>
              <w:rPr>
                <w:sz w:val="20"/>
                <w:szCs w:val="20"/>
              </w:rPr>
              <w:t>.</w:t>
            </w:r>
            <w:r>
              <w:rPr>
                <w:rFonts w:eastAsia="Times New Roman" w:cs="Times New Roman"/>
                <w:bCs/>
                <w:color w:val="222222"/>
                <w:sz w:val="18"/>
                <w:szCs w:val="18"/>
                <w:lang w:val="kk-KZ" w:eastAsia="ar-SA"/>
              </w:rPr>
              <w:t>Әр саладағы атау терминдардың аударлыуы</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b/>
                <w:color w:val="000000"/>
                <w:sz w:val="20"/>
                <w:szCs w:val="20"/>
                <w:lang w:val="kk-KZ"/>
              </w:rPr>
              <w:t>СОӨЖ</w:t>
            </w:r>
            <w:r>
              <w:rPr>
                <w:b/>
                <w:color w:val="000000"/>
                <w:sz w:val="20"/>
                <w:szCs w:val="20"/>
              </w:rPr>
              <w:t xml:space="preserve"> 3. </w:t>
            </w:r>
            <w:r>
              <w:rPr>
                <w:b/>
                <w:color w:val="000000"/>
                <w:sz w:val="20"/>
                <w:szCs w:val="20"/>
                <w:lang w:val="kk-KZ"/>
              </w:rPr>
              <w:t xml:space="preserve"> </w:t>
            </w:r>
            <w:r>
              <w:rPr>
                <w:color w:val="000000"/>
                <w:sz w:val="20"/>
                <w:szCs w:val="20"/>
                <w:lang w:val="kk-KZ"/>
              </w:rPr>
              <w:t xml:space="preserve">СӨЖ </w:t>
            </w:r>
            <w:r>
              <w:rPr>
                <w:color w:val="000000"/>
                <w:sz w:val="20"/>
                <w:szCs w:val="20"/>
                <w:lang w:val="en-US"/>
              </w:rPr>
              <w:t>3орындау</w:t>
            </w:r>
            <w:r>
              <w:rPr>
                <w:color w:val="000000"/>
                <w:sz w:val="20"/>
                <w:szCs w:val="20"/>
                <w:lang w:val="kk-KZ"/>
              </w:rPr>
              <w:t xml:space="preserve"> бойынша кеңес беру.</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831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b/>
                <w:sz w:val="20"/>
                <w:szCs w:val="20"/>
                <w:lang w:val="kk-KZ"/>
              </w:rPr>
              <w:t xml:space="preserve">   </w:t>
            </w:r>
            <w:r>
              <w:rPr>
                <w:b/>
                <w:sz w:val="20"/>
                <w:szCs w:val="20"/>
                <w:lang w:val="kk-KZ"/>
              </w:rPr>
              <w:t>АБ 1</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8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kk-KZ"/>
              </w:rPr>
              <w:t>100</w:t>
            </w:r>
          </w:p>
        </w:tc>
      </w:tr>
      <w:tr>
        <w:trPr>
          <w:trHeight w:val="471" w:hRule="atLeast"/>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8</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Fonts w:eastAsia="Times New Roman" w:cs="Times New Roman"/>
                <w:b/>
                <w:bCs/>
                <w:sz w:val="18"/>
                <w:szCs w:val="18"/>
                <w:lang w:val="en-US" w:eastAsia="ru-RU"/>
              </w:rPr>
              <w:t>C</w:t>
            </w:r>
            <w:r>
              <w:rPr>
                <w:rFonts w:eastAsia="Times New Roman" w:cs="Times New Roman"/>
                <w:b/>
                <w:bCs/>
                <w:sz w:val="18"/>
                <w:szCs w:val="18"/>
                <w:lang w:val="kk-KZ" w:eastAsia="ru-RU"/>
              </w:rPr>
              <w:t>С</w:t>
            </w:r>
            <w:r>
              <w:rPr>
                <w:rFonts w:eastAsia="Times New Roman" w:cs="Times New Roman"/>
                <w:bCs/>
                <w:sz w:val="18"/>
                <w:szCs w:val="18"/>
                <w:lang w:val="kk-KZ" w:eastAsia="ru-RU"/>
              </w:rPr>
              <w:t xml:space="preserve"> </w:t>
            </w:r>
            <w:r>
              <w:rPr>
                <w:rFonts w:eastAsia="Times New Roman" w:cs="Times New Roman"/>
                <w:bCs/>
                <w:sz w:val="18"/>
                <w:szCs w:val="18"/>
                <w:lang w:val="kk-KZ" w:eastAsia="ar-SA"/>
              </w:rPr>
              <w:t>Экономика саласындағы атау терминдардың аударлыуы</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9</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rPr/>
            </w:pPr>
            <w:r>
              <w:rPr>
                <w:rFonts w:cs="Times New Roman"/>
                <w:b/>
                <w:sz w:val="18"/>
                <w:szCs w:val="18"/>
                <w:lang w:val="en-US"/>
              </w:rPr>
              <w:t>CC.</w:t>
            </w:r>
            <w:r>
              <w:rPr>
                <w:rFonts w:cs="Times New Roman"/>
                <w:b/>
                <w:sz w:val="18"/>
                <w:szCs w:val="18"/>
                <w:lang w:val="kk-KZ"/>
              </w:rPr>
              <w:t xml:space="preserve"> </w:t>
            </w:r>
            <w:r>
              <w:rPr>
                <w:rFonts w:cs="Times New Roman"/>
                <w:sz w:val="18"/>
                <w:szCs w:val="18"/>
                <w:lang w:val="kk-KZ" w:eastAsia="en-US"/>
              </w:rPr>
              <w:t>Есімдіктердің аударылуы</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10</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rPr/>
            </w:pPr>
            <w:r>
              <w:rPr>
                <w:rFonts w:cs="Times New Roman"/>
                <w:b/>
                <w:sz w:val="18"/>
                <w:szCs w:val="18"/>
                <w:lang w:val="en-US"/>
              </w:rPr>
              <w:t>CC.</w:t>
            </w:r>
            <w:r>
              <w:rPr>
                <w:rFonts w:cs="Times New Roman"/>
                <w:sz w:val="18"/>
                <w:szCs w:val="18"/>
                <w:lang w:val="kk-KZ"/>
              </w:rPr>
              <w:t xml:space="preserve">  </w:t>
            </w:r>
            <w:r>
              <w:rPr>
                <w:rFonts w:cs="Times New Roman"/>
                <w:color w:val="222222"/>
                <w:sz w:val="18"/>
                <w:szCs w:val="18"/>
                <w:lang w:val="kk-KZ"/>
              </w:rPr>
              <w:t>Мекемелер мен ұйымдардың атауларын аудару</w:t>
            </w:r>
          </w:p>
          <w:p>
            <w:pPr>
              <w:pStyle w:val="Normal"/>
              <w:shd w:val="clear" w:fill="FFFFFF"/>
              <w:rPr>
                <w:rFonts w:ascii="Times New Roman" w:hAnsi="Times New Roman" w:cs="Times New Roman"/>
                <w:color w:val="222222"/>
                <w:sz w:val="18"/>
                <w:szCs w:val="18"/>
                <w:lang w:val="kk-KZ"/>
              </w:rPr>
            </w:pPr>
            <w:r>
              <w:rPr>
                <w:rFonts w:cs="Times New Roman"/>
                <w:color w:val="222222"/>
                <w:sz w:val="18"/>
                <w:szCs w:val="18"/>
                <w:lang w:val="kk-KZ"/>
              </w:rPr>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b/>
                <w:color w:val="201F1E"/>
                <w:sz w:val="20"/>
                <w:szCs w:val="20"/>
                <w:highlight w:val="white"/>
                <w:lang w:val="kk-KZ"/>
              </w:rPr>
              <w:t>С</w:t>
            </w:r>
            <w:r>
              <w:rPr>
                <w:b/>
                <w:color w:val="201F1E"/>
                <w:sz w:val="20"/>
                <w:szCs w:val="20"/>
                <w:highlight w:val="white"/>
              </w:rPr>
              <w:t xml:space="preserve">ОӨЖ 4. </w:t>
            </w:r>
            <w:r>
              <w:rPr>
                <w:b/>
                <w:color w:val="201F1E"/>
                <w:sz w:val="20"/>
                <w:szCs w:val="20"/>
                <w:highlight w:val="white"/>
                <w:lang w:val="kk-KZ"/>
              </w:rPr>
              <w:t>С</w:t>
            </w:r>
            <w:r>
              <w:rPr>
                <w:b/>
                <w:color w:val="201F1E"/>
                <w:sz w:val="20"/>
                <w:szCs w:val="20"/>
                <w:highlight w:val="white"/>
              </w:rPr>
              <w:t>ӨЖ 4 орындау бойынша консультация</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rPr>
            </w:pPr>
            <w:r>
              <w:rPr>
                <w:b/>
                <w:sz w:val="20"/>
                <w:szCs w:val="20"/>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rPr>
            </w:pPr>
            <w:r>
              <w:rPr>
                <w:b/>
                <w:sz w:val="20"/>
                <w:szCs w:val="20"/>
              </w:rPr>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b/>
                <w:bCs/>
                <w:sz w:val="20"/>
                <w:szCs w:val="20"/>
                <w:lang w:val="kk-KZ"/>
              </w:rPr>
              <w:t>СӨЖ 4</w:t>
            </w:r>
            <w:r>
              <w:rPr>
                <w:sz w:val="20"/>
                <w:szCs w:val="20"/>
                <w:lang w:val="kk-KZ"/>
              </w:rPr>
              <w:t xml:space="preserve"> </w:t>
            </w:r>
            <w:r>
              <w:rPr>
                <w:rFonts w:eastAsia="SimSun" w:cs="Times New Roman"/>
                <w:iCs/>
                <w:sz w:val="18"/>
                <w:szCs w:val="18"/>
                <w:lang w:val="kk-KZ"/>
              </w:rPr>
              <w:t>«</w:t>
            </w:r>
            <w:r>
              <w:rPr>
                <w:rFonts w:ascii="Times New Roman" w:hAnsi="Times New Roman" w:cs="Times New Roman" w:eastAsia="SimSun"/>
                <w:color w:val="222222"/>
                <w:sz w:val="18"/>
                <w:szCs w:val="18"/>
                <w:lang w:val="kk-KZ"/>
              </w:rPr>
              <w:t>各领域新词的译法</w:t>
            </w:r>
            <w:r>
              <w:rPr>
                <w:rFonts w:eastAsia="SimSun" w:cs="Times New Roman"/>
                <w:color w:val="222222"/>
                <w:sz w:val="18"/>
                <w:szCs w:val="18"/>
                <w:lang w:val="kk-KZ"/>
              </w:rPr>
              <w:t>»</w:t>
            </w:r>
            <w:r>
              <w:rPr>
                <w:rFonts w:eastAsia="SimSun" w:cs="Times New Roman"/>
                <w:sz w:val="18"/>
                <w:szCs w:val="18"/>
                <w:lang w:val="kk-KZ" w:eastAsia="ru-RU"/>
              </w:rPr>
              <w:t xml:space="preserve"> </w:t>
            </w:r>
            <w:r>
              <w:rPr>
                <w:rFonts w:eastAsia="SimSun" w:cs="Times New Roman"/>
                <w:color w:val="222222"/>
                <w:sz w:val="18"/>
                <w:szCs w:val="18"/>
                <w:lang w:val="kk-KZ"/>
              </w:rPr>
              <w:t>Презентация жасау</w:t>
            </w:r>
            <w:r>
              <w:rPr>
                <w:sz w:val="20"/>
                <w:szCs w:val="20"/>
                <w:lang w:val="kk-KZ"/>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rPr>
            </w:pPr>
            <w:r>
              <w:rPr>
                <w:b/>
                <w:sz w:val="20"/>
                <w:szCs w:val="20"/>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5</w:t>
            </w:r>
          </w:p>
        </w:tc>
      </w:tr>
      <w:tr>
        <w:trPr/>
        <w:tc>
          <w:tcPr>
            <w:tcW w:w="1005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rPr>
              <w:t xml:space="preserve">Модуль </w:t>
            </w:r>
            <w:r>
              <w:rPr>
                <w:b/>
                <w:color w:val="000000"/>
                <w:sz w:val="20"/>
                <w:szCs w:val="20"/>
              </w:rPr>
              <w:t>3</w:t>
            </w:r>
            <w:r>
              <w:rPr>
                <w:b/>
                <w:color w:val="000000"/>
                <w:sz w:val="20"/>
                <w:szCs w:val="20"/>
                <w:lang w:val="kk-KZ"/>
              </w:rPr>
              <w:t xml:space="preserve">  сөз таптары</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11</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Fonts w:eastAsia="Times New Roman" w:cs="Times New Roman"/>
                <w:b/>
                <w:bCs/>
                <w:sz w:val="18"/>
                <w:szCs w:val="18"/>
                <w:lang w:val="en-US" w:eastAsia="ru-RU"/>
              </w:rPr>
              <w:t>C</w:t>
            </w:r>
            <w:r>
              <w:rPr>
                <w:rFonts w:eastAsia="Times New Roman" w:cs="Times New Roman"/>
                <w:b/>
                <w:bCs/>
                <w:sz w:val="18"/>
                <w:szCs w:val="18"/>
                <w:lang w:eastAsia="ru-RU"/>
              </w:rPr>
              <w:t xml:space="preserve">С </w:t>
            </w:r>
            <w:r>
              <w:rPr>
                <w:rFonts w:eastAsia="Times New Roman" w:cs="Times New Roman"/>
                <w:bCs/>
                <w:sz w:val="18"/>
                <w:szCs w:val="18"/>
                <w:lang w:val="kk-KZ" w:eastAsia="ar-SA"/>
              </w:rPr>
              <w:t>Арнайы құрылымдық типтегі лексикасының мәдени мағынасын беру</w:t>
            </w:r>
          </w:p>
          <w:p>
            <w:pPr>
              <w:pStyle w:val="Normal"/>
              <w:snapToGrid w:val="false"/>
              <w:spacing w:lineRule="auto" w:line="240" w:before="0" w:after="0"/>
              <w:jc w:val="both"/>
              <w:rPr>
                <w:rFonts w:ascii="Times New Roman" w:hAnsi="Times New Roman" w:eastAsia="Times New Roman" w:cs="Times New Roman"/>
                <w:b/>
                <w:b/>
                <w:bCs/>
                <w:sz w:val="18"/>
                <w:szCs w:val="18"/>
                <w:lang w:val="kk-KZ" w:eastAsia="ru-RU"/>
              </w:rPr>
            </w:pPr>
            <w:r>
              <w:rPr>
                <w:rFonts w:eastAsia="Times New Roman" w:cs="Times New Roman"/>
                <w:b/>
                <w:bCs/>
                <w:sz w:val="18"/>
                <w:szCs w:val="18"/>
                <w:lang w:val="kk-KZ" w:eastAsia="ru-RU"/>
              </w:rPr>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12</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Fonts w:eastAsia="Times New Roman" w:cs="Times New Roman"/>
                <w:b/>
                <w:bCs/>
                <w:sz w:val="18"/>
                <w:szCs w:val="18"/>
                <w:lang w:val="en-US" w:eastAsia="ru-RU"/>
              </w:rPr>
              <w:t>C</w:t>
            </w:r>
            <w:r>
              <w:rPr>
                <w:rFonts w:eastAsia="Times New Roman" w:cs="Times New Roman"/>
                <w:b/>
                <w:bCs/>
                <w:sz w:val="18"/>
                <w:szCs w:val="18"/>
                <w:lang w:eastAsia="ru-RU"/>
              </w:rPr>
              <w:t xml:space="preserve">С </w:t>
            </w:r>
            <w:r>
              <w:rPr>
                <w:rFonts w:eastAsia="Times New Roman" w:cs="Times New Roman"/>
                <w:bCs/>
                <w:sz w:val="18"/>
                <w:szCs w:val="18"/>
                <w:lang w:val="kk-KZ" w:eastAsia="ar-SA"/>
              </w:rPr>
              <w:t>Әдеби және көркем шығармалар атауларының аудармасы</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ListParagraph"/>
              <w:snapToGrid w:val="false"/>
              <w:spacing w:lineRule="auto" w:line="240" w:before="0" w:after="0"/>
              <w:ind w:left="0" w:right="0" w:hanging="0"/>
              <w:contextualSpacing/>
              <w:jc w:val="both"/>
              <w:rPr/>
            </w:pPr>
            <w:r>
              <w:rPr>
                <w:b/>
                <w:color w:val="201F1E"/>
                <w:sz w:val="20"/>
                <w:szCs w:val="20"/>
                <w:highlight w:val="white"/>
                <w:lang w:val="kk-KZ"/>
              </w:rPr>
              <w:t>С</w:t>
            </w:r>
            <w:r>
              <w:rPr>
                <w:b/>
                <w:color w:val="201F1E"/>
                <w:sz w:val="20"/>
                <w:szCs w:val="20"/>
                <w:highlight w:val="white"/>
              </w:rPr>
              <w:t xml:space="preserve">ОӨЖ 5. </w:t>
            </w:r>
            <w:r>
              <w:rPr>
                <w:b/>
                <w:color w:val="201F1E"/>
                <w:sz w:val="20"/>
                <w:szCs w:val="20"/>
                <w:highlight w:val="white"/>
                <w:lang w:val="kk-KZ"/>
              </w:rPr>
              <w:t>С</w:t>
            </w:r>
            <w:r>
              <w:rPr>
                <w:b/>
                <w:color w:val="201F1E"/>
                <w:sz w:val="20"/>
                <w:szCs w:val="20"/>
                <w:highlight w:val="white"/>
              </w:rPr>
              <w:t>ӨЖ 5 орындау бойынша консультация</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90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7406" w:type="dxa"/>
            <w:tcBorders>
              <w:left w:val="single" w:sz="4" w:space="0" w:color="000000"/>
              <w:bottom w:val="single" w:sz="4" w:space="0" w:color="000000"/>
              <w:right w:val="single" w:sz="4" w:space="0" w:color="000000"/>
            </w:tcBorders>
            <w:shd w:fill="auto" w:val="clear"/>
          </w:tcPr>
          <w:p>
            <w:pPr>
              <w:pStyle w:val="Normal"/>
              <w:rPr/>
            </w:pPr>
            <w:r>
              <w:rPr>
                <w:b/>
                <w:bCs/>
                <w:sz w:val="20"/>
                <w:szCs w:val="20"/>
                <w:lang w:val="kk-KZ"/>
              </w:rPr>
              <w:t>С</w:t>
            </w:r>
            <w:r>
              <w:rPr>
                <w:b/>
                <w:bCs/>
                <w:sz w:val="20"/>
                <w:szCs w:val="20"/>
              </w:rPr>
              <w:t xml:space="preserve">ӨЖ </w:t>
            </w:r>
            <w:r>
              <w:rPr>
                <w:b/>
                <w:sz w:val="20"/>
                <w:szCs w:val="20"/>
              </w:rPr>
              <w:t xml:space="preserve"> 5 </w:t>
            </w:r>
            <w:r>
              <w:rPr>
                <w:sz w:val="20"/>
                <w:szCs w:val="20"/>
              </w:rPr>
              <w:t>«Қысқарған сөз аудармасы»реферат жазыу</w:t>
            </w:r>
          </w:p>
          <w:p>
            <w:pPr>
              <w:pStyle w:val="ListParagraph"/>
              <w:snapToGrid w:val="false"/>
              <w:spacing w:lineRule="auto" w:line="240" w:before="0" w:after="0"/>
              <w:ind w:left="0" w:right="0" w:hanging="0"/>
              <w:contextualSpacing/>
              <w:jc w:val="both"/>
              <w:rPr>
                <w:rFonts w:ascii="Times New Roman" w:hAnsi="Times New Roman"/>
                <w:b/>
                <w:b/>
                <w:sz w:val="20"/>
                <w:szCs w:val="20"/>
              </w:rPr>
            </w:pPr>
            <w:r>
              <w:rPr>
                <w:b/>
                <w:sz w:val="20"/>
                <w:szCs w:val="20"/>
              </w:rPr>
            </w:r>
          </w:p>
        </w:tc>
        <w:tc>
          <w:tcPr>
            <w:tcW w:w="850"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86"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5</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13</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Fonts w:eastAsia="Times New Roman" w:cs="Times New Roman"/>
                <w:b/>
                <w:bCs/>
                <w:sz w:val="18"/>
                <w:szCs w:val="18"/>
                <w:lang w:val="en-US" w:eastAsia="ar-SA"/>
              </w:rPr>
              <w:t>C</w:t>
            </w:r>
            <w:r>
              <w:rPr>
                <w:rFonts w:eastAsia="Times New Roman" w:cs="Times New Roman"/>
                <w:b/>
                <w:bCs/>
                <w:sz w:val="18"/>
                <w:szCs w:val="18"/>
                <w:lang w:val="kk-KZ" w:eastAsia="ar-SA"/>
              </w:rPr>
              <w:t>С.</w:t>
            </w:r>
            <w:r>
              <w:rPr>
                <w:rFonts w:eastAsia="Times New Roman" w:cs="Times New Roman"/>
                <w:bCs/>
                <w:sz w:val="18"/>
                <w:szCs w:val="18"/>
                <w:lang w:val="kk-KZ" w:eastAsia="ar-SA"/>
              </w:rPr>
              <w:t>Идиомаларды аудару</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8" w:type="dxa"/>
            <w:tcBorders>
              <w:left w:val="single" w:sz="4" w:space="0" w:color="000000"/>
              <w:bottom w:val="single" w:sz="4" w:space="0" w:color="000000"/>
              <w:right w:val="single" w:sz="4" w:space="0" w:color="000000"/>
            </w:tcBorders>
            <w:shd w:fill="auto" w:val="clear"/>
          </w:tcPr>
          <w:p>
            <w:pPr>
              <w:pStyle w:val="Normal"/>
              <w:rPr>
                <w:lang w:val="en-US"/>
              </w:rPr>
            </w:pPr>
            <w:r>
              <w:rPr>
                <w:lang w:val="en-US"/>
              </w:rPr>
            </w:r>
          </w:p>
        </w:tc>
        <w:tc>
          <w:tcPr>
            <w:tcW w:w="7406" w:type="dxa"/>
            <w:tcBorders>
              <w:left w:val="single" w:sz="4" w:space="0" w:color="000000"/>
              <w:bottom w:val="single" w:sz="4" w:space="0" w:color="000000"/>
              <w:right w:val="single" w:sz="4" w:space="0" w:color="000000"/>
            </w:tcBorders>
            <w:shd w:fill="auto" w:val="clear"/>
          </w:tcPr>
          <w:p>
            <w:pPr>
              <w:pStyle w:val="ListParagraph"/>
              <w:snapToGrid w:val="false"/>
              <w:spacing w:lineRule="auto" w:line="240" w:before="0" w:after="0"/>
              <w:ind w:left="0" w:right="0" w:hanging="0"/>
              <w:contextualSpacing/>
              <w:jc w:val="both"/>
              <w:rPr/>
            </w:pPr>
            <w:bookmarkStart w:id="2" w:name="__DdeLink__17918_3377792164"/>
            <w:r>
              <w:rPr>
                <w:b/>
                <w:color w:val="201F1E"/>
                <w:sz w:val="20"/>
                <w:szCs w:val="20"/>
                <w:highlight w:val="white"/>
                <w:lang w:val="kk-KZ"/>
              </w:rPr>
              <w:t>С</w:t>
            </w:r>
            <w:r>
              <w:rPr>
                <w:b/>
                <w:color w:val="201F1E"/>
                <w:sz w:val="20"/>
                <w:szCs w:val="20"/>
                <w:highlight w:val="white"/>
              </w:rPr>
              <w:t>ОӨЖ</w:t>
            </w:r>
            <w:bookmarkEnd w:id="2"/>
            <w:r>
              <w:rPr>
                <w:b/>
                <w:color w:val="201F1E"/>
                <w:sz w:val="20"/>
                <w:szCs w:val="20"/>
                <w:highlight w:val="white"/>
              </w:rPr>
              <w:t xml:space="preserve"> 6. «Жаңа сөздерің аударылуы әдістері»реферат жазы</w:t>
            </w:r>
          </w:p>
        </w:tc>
        <w:tc>
          <w:tcPr>
            <w:tcW w:w="850"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sz w:val="20"/>
                <w:szCs w:val="20"/>
                <w:lang w:val="en-US"/>
              </w:rPr>
            </w:pPr>
            <w:r>
              <w:rPr>
                <w:sz w:val="20"/>
                <w:szCs w:val="20"/>
                <w:lang w:val="en-US"/>
              </w:rPr>
            </w:r>
          </w:p>
        </w:tc>
        <w:tc>
          <w:tcPr>
            <w:tcW w:w="886"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5</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14</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pPr>
            <w:r>
              <w:rPr>
                <w:rFonts w:eastAsia="Times New Roman" w:cs="Times New Roman"/>
                <w:b/>
                <w:bCs/>
                <w:sz w:val="18"/>
                <w:szCs w:val="18"/>
                <w:lang w:val="en-US" w:eastAsia="ar-SA"/>
              </w:rPr>
              <w:t>C</w:t>
            </w:r>
            <w:r>
              <w:rPr>
                <w:rFonts w:eastAsia="Times New Roman" w:cs="Times New Roman"/>
                <w:b/>
                <w:bCs/>
                <w:sz w:val="18"/>
                <w:szCs w:val="18"/>
                <w:lang w:val="kk-KZ" w:eastAsia="ar-SA"/>
              </w:rPr>
              <w:t>С..</w:t>
            </w:r>
            <w:r>
              <w:rPr>
                <w:rFonts w:cs="Times New Roman"/>
                <w:sz w:val="18"/>
                <w:szCs w:val="18"/>
              </w:rPr>
              <w:t xml:space="preserve"> </w:t>
            </w:r>
            <w:r>
              <w:rPr>
                <w:rFonts w:eastAsia="Times New Roman" w:cs="Times New Roman"/>
                <w:bCs/>
                <w:sz w:val="18"/>
                <w:szCs w:val="18"/>
                <w:lang w:val="kk-KZ" w:eastAsia="ar-SA"/>
              </w:rPr>
              <w:t xml:space="preserve">Синонимдердің аударылуы </w:t>
            </w:r>
          </w:p>
          <w:p>
            <w:pPr>
              <w:pStyle w:val="Normal"/>
              <w:snapToGrid w:val="false"/>
              <w:spacing w:lineRule="auto" w:line="240" w:before="0" w:after="0"/>
              <w:jc w:val="both"/>
              <w:rPr>
                <w:rFonts w:ascii="Times New Roman" w:hAnsi="Times New Roman" w:eastAsia="Times New Roman" w:cs="Times New Roman"/>
                <w:b/>
                <w:b/>
                <w:bCs/>
                <w:sz w:val="18"/>
                <w:szCs w:val="18"/>
                <w:lang w:val="kk-KZ" w:eastAsia="ar-SA"/>
              </w:rPr>
            </w:pPr>
            <w:r>
              <w:rPr>
                <w:rFonts w:eastAsia="Times New Roman" w:cs="Times New Roman"/>
                <w:b/>
                <w:bCs/>
                <w:sz w:val="18"/>
                <w:szCs w:val="18"/>
                <w:lang w:val="kk-KZ" w:eastAsia="ar-SA"/>
              </w:rPr>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10</w:t>
            </w:r>
          </w:p>
        </w:tc>
      </w:tr>
      <w:tr>
        <w:trPr/>
        <w:tc>
          <w:tcPr>
            <w:tcW w:w="9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lang w:val="en-US"/>
              </w:rPr>
              <w:t>15</w:t>
            </w:r>
          </w:p>
        </w:tc>
        <w:tc>
          <w:tcPr>
            <w:tcW w:w="740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sz w:val="20"/>
                <w:szCs w:val="20"/>
                <w:lang w:val="kk-KZ"/>
              </w:rPr>
              <w:t>СС</w:t>
            </w:r>
            <w:r>
              <w:rPr>
                <w:sz w:val="20"/>
                <w:szCs w:val="20"/>
                <w:lang w:val="en-US"/>
              </w:rPr>
              <w:t xml:space="preserve">. </w:t>
            </w:r>
            <w:r>
              <w:rPr>
                <w:rFonts w:eastAsia="Times New Roman" w:cs="Times New Roman"/>
                <w:bCs/>
                <w:sz w:val="18"/>
                <w:szCs w:val="18"/>
                <w:lang w:val="kk-KZ" w:eastAsia="ar-SA"/>
              </w:rPr>
              <w:t xml:space="preserve">Көп мағаналы сөздердің аударылу </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20"/>
                <w:szCs w:val="20"/>
                <w:lang w:val="en-US"/>
              </w:rPr>
              <w:t>3</w:t>
            </w:r>
          </w:p>
        </w:tc>
        <w:tc>
          <w:tcPr>
            <w:tcW w:w="8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b/>
                <w:sz w:val="20"/>
                <w:szCs w:val="20"/>
                <w:lang w:val="en-US"/>
              </w:rPr>
              <w:t>15</w:t>
            </w:r>
          </w:p>
        </w:tc>
      </w:tr>
      <w:tr>
        <w:trPr/>
        <w:tc>
          <w:tcPr>
            <w:tcW w:w="831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Аралық бақылау 2</w:t>
            </w:r>
          </w:p>
        </w:tc>
        <w:tc>
          <w:tcPr>
            <w:tcW w:w="85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rPr>
            </w:pPr>
            <w:r>
              <w:rPr>
                <w:b/>
                <w:sz w:val="18"/>
                <w:szCs w:val="18"/>
              </w:rPr>
            </w:r>
          </w:p>
        </w:tc>
        <w:tc>
          <w:tcPr>
            <w:tcW w:w="88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18"/>
                <w:szCs w:val="18"/>
              </w:rPr>
              <w:t>100</w:t>
            </w:r>
          </w:p>
        </w:tc>
      </w:tr>
      <w:tr>
        <w:trPr/>
        <w:tc>
          <w:tcPr>
            <w:tcW w:w="8316" w:type="dxa"/>
            <w:gridSpan w:val="3"/>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Қорытынды бақылау</w:t>
            </w:r>
            <w:r>
              <w:rPr>
                <w:rFonts w:eastAsia="Times New Roman" w:cs="Times New Roman"/>
                <w:b/>
                <w:sz w:val="20"/>
                <w:szCs w:val="20"/>
                <w:lang w:eastAsia="ru-RU"/>
              </w:rPr>
              <w:t xml:space="preserve"> (</w:t>
            </w:r>
            <w:r>
              <w:rPr>
                <w:rFonts w:eastAsia="Times New Roman" w:cs="Times New Roman"/>
                <w:b/>
                <w:sz w:val="20"/>
                <w:szCs w:val="20"/>
                <w:lang w:val="kk-KZ" w:eastAsia="ru-RU"/>
              </w:rPr>
              <w:t>емтиха</w:t>
            </w:r>
            <w:r>
              <w:rPr>
                <w:rFonts w:eastAsia="Times New Roman" w:cs="Times New Roman"/>
                <w:b/>
                <w:sz w:val="20"/>
                <w:szCs w:val="20"/>
                <w:lang w:eastAsia="ru-RU"/>
              </w:rPr>
              <w:t>н)</w:t>
            </w:r>
          </w:p>
        </w:tc>
        <w:tc>
          <w:tcPr>
            <w:tcW w:w="850"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rPr>
            </w:pPr>
            <w:r>
              <w:rPr>
                <w:b/>
                <w:sz w:val="18"/>
                <w:szCs w:val="18"/>
              </w:rPr>
            </w:r>
          </w:p>
        </w:tc>
        <w:tc>
          <w:tcPr>
            <w:tcW w:w="884" w:type="dxa"/>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18"/>
                <w:szCs w:val="18"/>
              </w:rPr>
              <w:t>100</w:t>
            </w:r>
          </w:p>
        </w:tc>
      </w:tr>
      <w:tr>
        <w:trPr/>
        <w:tc>
          <w:tcPr>
            <w:tcW w:w="8316" w:type="dxa"/>
            <w:gridSpan w:val="3"/>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 xml:space="preserve">Пән үшін жиынтығы </w:t>
            </w:r>
          </w:p>
        </w:tc>
        <w:tc>
          <w:tcPr>
            <w:tcW w:w="850"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b/>
                <w:b/>
                <w:sz w:val="18"/>
                <w:szCs w:val="18"/>
              </w:rPr>
            </w:pPr>
            <w:r>
              <w:rPr>
                <w:b/>
                <w:sz w:val="18"/>
                <w:szCs w:val="18"/>
              </w:rPr>
            </w:r>
          </w:p>
        </w:tc>
        <w:tc>
          <w:tcPr>
            <w:tcW w:w="884" w:type="dxa"/>
            <w:tcBorders>
              <w:left w:val="single" w:sz="4" w:space="0" w:color="000000"/>
              <w:bottom w:val="single" w:sz="4" w:space="0" w:color="000000"/>
              <w:right w:val="single" w:sz="4" w:space="0" w:color="000000"/>
            </w:tcBorders>
            <w:shd w:fill="auto" w:val="clear"/>
          </w:tcPr>
          <w:p>
            <w:pPr>
              <w:pStyle w:val="Normal"/>
              <w:tabs>
                <w:tab w:val="clear" w:pos="720"/>
                <w:tab w:val="left" w:pos="1276" w:leader="none"/>
              </w:tabs>
              <w:jc w:val="center"/>
              <w:rPr/>
            </w:pPr>
            <w:r>
              <w:rPr>
                <w:sz w:val="18"/>
                <w:szCs w:val="18"/>
              </w:rPr>
              <w:t>100</w:t>
            </w:r>
          </w:p>
        </w:tc>
      </w:tr>
    </w:tbl>
    <w:p>
      <w:pPr>
        <w:pStyle w:val="Normal"/>
        <w:jc w:val="both"/>
        <w:rPr>
          <w:sz w:val="20"/>
          <w:szCs w:val="20"/>
          <w:lang w:val="kk-KZ"/>
        </w:rPr>
      </w:pPr>
      <w:r>
        <w:rPr>
          <w:sz w:val="20"/>
          <w:szCs w:val="20"/>
          <w:lang w:val="kk-KZ"/>
        </w:rPr>
      </w:r>
    </w:p>
    <w:p>
      <w:pPr>
        <w:pStyle w:val="Normal"/>
        <w:jc w:val="both"/>
        <w:rPr/>
      </w:pPr>
      <w:r>
        <w:rPr>
          <w:sz w:val="20"/>
          <w:szCs w:val="20"/>
          <w:lang w:val="kk-KZ"/>
        </w:rPr>
        <w:t>Факультет деканы</w:t>
      </w:r>
      <w:r>
        <w:rPr>
          <w:sz w:val="20"/>
          <w:szCs w:val="20"/>
          <w:u w:val="single"/>
          <w:lang w:val="kk-KZ"/>
        </w:rPr>
        <w:t xml:space="preserve"> _____________________________________________     </w:t>
      </w:r>
      <w:r>
        <w:rPr>
          <w:sz w:val="20"/>
          <w:szCs w:val="20"/>
          <w:lang w:val="kk-KZ"/>
        </w:rPr>
        <w:t xml:space="preserve">  Ем Н.Б.</w:t>
      </w:r>
    </w:p>
    <w:p>
      <w:pPr>
        <w:pStyle w:val="Normal"/>
        <w:jc w:val="both"/>
        <w:rPr>
          <w:sz w:val="20"/>
          <w:szCs w:val="20"/>
          <w:lang w:val="kk-KZ"/>
        </w:rPr>
      </w:pPr>
      <w:r>
        <w:rPr>
          <w:sz w:val="20"/>
          <w:szCs w:val="20"/>
          <w:lang w:val="kk-KZ"/>
        </w:rPr>
      </w:r>
    </w:p>
    <w:p>
      <w:pPr>
        <w:pStyle w:val="Normal"/>
        <w:jc w:val="both"/>
        <w:rPr/>
      </w:pPr>
      <w:r>
        <w:rPr>
          <w:sz w:val="20"/>
          <w:szCs w:val="20"/>
          <w:lang w:val="kk-KZ"/>
        </w:rPr>
        <w:t xml:space="preserve"> </w:t>
      </w:r>
      <w:r>
        <w:rPr>
          <w:sz w:val="20"/>
          <w:szCs w:val="20"/>
          <w:lang w:val="kk-KZ"/>
        </w:rPr>
        <w:t>Кафедра меңгерушісі_____________________________________________  Керімбаев Е.</w:t>
      </w:r>
    </w:p>
    <w:p>
      <w:pPr>
        <w:pStyle w:val="Normal"/>
        <w:jc w:val="both"/>
        <w:rPr>
          <w:sz w:val="20"/>
          <w:szCs w:val="20"/>
          <w:lang w:val="kk-KZ"/>
        </w:rPr>
      </w:pPr>
      <w:r>
        <w:rPr>
          <w:sz w:val="20"/>
          <w:szCs w:val="20"/>
          <w:lang w:val="kk-KZ"/>
        </w:rPr>
      </w:r>
    </w:p>
    <w:p>
      <w:pPr>
        <w:pStyle w:val="Normal"/>
        <w:jc w:val="both"/>
        <w:rPr/>
      </w:pPr>
      <w:r>
        <w:rPr>
          <w:sz w:val="20"/>
          <w:szCs w:val="20"/>
          <w:lang w:val="kk-KZ"/>
        </w:rPr>
        <w:t xml:space="preserve"> </w:t>
      </w:r>
      <w:r>
        <w:rPr>
          <w:sz w:val="20"/>
          <w:szCs w:val="20"/>
          <w:lang w:val="kk-KZ"/>
        </w:rPr>
        <w:t>Дәріскер________________________________________________________</w:t>
      </w:r>
      <w:r>
        <w:rPr>
          <w:sz w:val="18"/>
          <w:szCs w:val="18"/>
          <w:lang w:val="kk-KZ"/>
        </w:rPr>
        <w:t xml:space="preserve"> Маулет Б.</w:t>
      </w:r>
    </w:p>
    <w:p>
      <w:pPr>
        <w:pStyle w:val="Normal"/>
        <w:spacing w:before="0" w:after="120"/>
        <w:jc w:val="both"/>
        <w:rPr>
          <w:b/>
          <w:b/>
          <w:sz w:val="20"/>
          <w:szCs w:val="20"/>
          <w:lang w:val="kk-KZ"/>
        </w:rPr>
      </w:pPr>
      <w:r>
        <w:rPr>
          <w:b/>
          <w:sz w:val="20"/>
          <w:szCs w:val="20"/>
          <w:lang w:val="kk-KZ"/>
        </w:rPr>
      </w:r>
    </w:p>
    <w:p>
      <w:pPr>
        <w:pStyle w:val="Paragraph"/>
        <w:spacing w:beforeAutospacing="0" w:before="0" w:afterAutospacing="0" w:after="0"/>
        <w:textAlignment w:val="baseline"/>
        <w:rPr/>
      </w:pPr>
      <w:r>
        <w:rPr/>
      </w:r>
    </w:p>
    <w:sectPr>
      <w:type w:val="nextPage"/>
      <w:pgSz w:w="11906" w:h="16838"/>
      <w:pgMar w:left="850" w:right="1701" w:header="0" w:top="1418" w:footer="0" w:bottom="568"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Georgia">
    <w:charset w:val="cc"/>
    <w:family w:val="roman"/>
    <w:pitch w:val="variable"/>
  </w:font>
  <w:font w:name="Calibri">
    <w:charset w:val="cc"/>
    <w:family w:val="roman"/>
    <w:pitch w:val="variable"/>
  </w:font>
</w:fonts>
</file>

<file path=word/settings.xml><?xml version="1.0" encoding="utf-8"?>
<w:settings xmlns:w="http://schemas.openxmlformats.org/wordprocessingml/2006/main">
  <w:zoom w:percent="82"/>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eastAsiaTheme="minorEastAsia"/>
        <w:szCs w:val="24"/>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宋体" w:cs="Times New Roman" w:eastAsiaTheme="minorEastAsia"/>
      <w:color w:val="auto"/>
      <w:kern w:val="0"/>
      <w:sz w:val="24"/>
      <w:szCs w:val="24"/>
      <w:lang w:val="ru-RU" w:eastAsia="en-US" w:bidi="ar-SA"/>
    </w:rPr>
  </w:style>
  <w:style w:type="paragraph" w:styleId="1">
    <w:name w:val="Heading 1"/>
    <w:basedOn w:val="Normal"/>
    <w:next w:val="Normal"/>
    <w:qFormat/>
    <w:pPr>
      <w:keepNext w:val="true"/>
      <w:keepLines/>
      <w:spacing w:before="480" w:after="120"/>
      <w:outlineLvl w:val="0"/>
    </w:pPr>
    <w:rPr>
      <w:b/>
      <w:sz w:val="48"/>
      <w:szCs w:val="4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af6"/>
    <w:uiPriority w:val="99"/>
    <w:semiHidden/>
    <w:qFormat/>
    <w:rsid w:val="00ef2040"/>
    <w:rPr>
      <w:rFonts w:ascii="Segoe UI" w:hAnsi="Segoe UI" w:cs="Segoe UI"/>
      <w:sz w:val="18"/>
      <w:szCs w:val="18"/>
    </w:rPr>
  </w:style>
  <w:style w:type="character" w:styleId="Style9">
    <w:name w:val="Интернет-ссылка"/>
    <w:uiPriority w:val="99"/>
    <w:rsid w:val="00293058"/>
    <w:rPr>
      <w:rFonts w:cs="Times New Roman"/>
      <w:color w:val="auto"/>
      <w:u w:val="none"/>
      <w:effect w:val="none"/>
    </w:rPr>
  </w:style>
  <w:style w:type="character" w:styleId="Style10" w:customStyle="1">
    <w:name w:val="Верхний колонтитул Знак"/>
    <w:basedOn w:val="DefaultParagraphFont"/>
    <w:link w:val="afa"/>
    <w:uiPriority w:val="99"/>
    <w:qFormat/>
    <w:rsid w:val="004c6a23"/>
    <w:rPr/>
  </w:style>
  <w:style w:type="character" w:styleId="Style11" w:customStyle="1">
    <w:name w:val="Нижний колонтитул Знак"/>
    <w:basedOn w:val="DefaultParagraphFont"/>
    <w:link w:val="afc"/>
    <w:uiPriority w:val="99"/>
    <w:qFormat/>
    <w:rsid w:val="004c6a23"/>
    <w:rPr/>
  </w:style>
  <w:style w:type="character" w:styleId="Style12" w:customStyle="1">
    <w:name w:val="Абзац списка Знак"/>
    <w:link w:val="afe"/>
    <w:uiPriority w:val="34"/>
    <w:qFormat/>
    <w:locked/>
    <w:rsid w:val="00662a00"/>
    <w:rPr/>
  </w:style>
  <w:style w:type="character" w:styleId="Contentcontrolboundarysink" w:customStyle="1">
    <w:name w:val="contentcontrolboundarysink"/>
    <w:basedOn w:val="DefaultParagraphFont"/>
    <w:qFormat/>
    <w:rsid w:val="00180af4"/>
    <w:rPr/>
  </w:style>
  <w:style w:type="character" w:styleId="Normaltextrun" w:customStyle="1">
    <w:name w:val="normaltextrun"/>
    <w:basedOn w:val="DefaultParagraphFont"/>
    <w:qFormat/>
    <w:rsid w:val="00180af4"/>
    <w:rPr/>
  </w:style>
  <w:style w:type="character" w:styleId="Eop" w:customStyle="1">
    <w:name w:val="eop"/>
    <w:basedOn w:val="DefaultParagraphFont"/>
    <w:qFormat/>
    <w:rsid w:val="00180af4"/>
    <w:rPr/>
  </w:style>
  <w:style w:type="character" w:styleId="UnresolvedMention">
    <w:name w:val="Unresolved Mention"/>
    <w:basedOn w:val="DefaultParagraphFont"/>
    <w:uiPriority w:val="99"/>
    <w:semiHidden/>
    <w:unhideWhenUsed/>
    <w:qFormat/>
    <w:rsid w:val="008f6dfd"/>
    <w:rPr>
      <w:color w:val="605E5C"/>
      <w:shd w:fill="E1DFDD" w:val="clear"/>
    </w:rPr>
  </w:style>
  <w:style w:type="character" w:styleId="Shorttext">
    <w:name w:val="short_text"/>
    <w:qFormat/>
    <w:rPr>
      <w:rFonts w:cs="Times New Roman"/>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Paragraph" w:customStyle="1">
    <w:name w:val="paragraph"/>
    <w:basedOn w:val="Normal"/>
    <w:qFormat/>
    <w:rsid w:val="004947f8"/>
    <w:pPr>
      <w:spacing w:beforeAutospacing="1" w:afterAutospacing="1"/>
    </w:pPr>
    <w:rPr>
      <w:lang w:eastAsia="ru-RU"/>
    </w:rPr>
  </w:style>
  <w:style w:type="paragraph" w:styleId="Style18">
    <w:name w:val="Title"/>
    <w:basedOn w:val="Normal"/>
    <w:next w:val="Normal"/>
    <w:qFormat/>
    <w:pPr>
      <w:keepNext w:val="true"/>
      <w:keepLines/>
      <w:spacing w:before="480" w:after="120"/>
    </w:pPr>
    <w:rPr>
      <w:b/>
      <w:sz w:val="72"/>
      <w:szCs w:val="72"/>
    </w:rPr>
  </w:style>
  <w:style w:type="paragraph" w:styleId="Style19">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af7"/>
    <w:uiPriority w:val="99"/>
    <w:semiHidden/>
    <w:unhideWhenUsed/>
    <w:qFormat/>
    <w:rsid w:val="00ef2040"/>
    <w:pPr/>
    <w:rPr>
      <w:rFonts w:ascii="Segoe UI" w:hAnsi="Segoe UI" w:cs="Segoe UI"/>
      <w:sz w:val="18"/>
      <w:szCs w:val="18"/>
    </w:rPr>
  </w:style>
  <w:style w:type="paragraph" w:styleId="Style20">
    <w:name w:val="Верхний и нижний колонтитулы"/>
    <w:basedOn w:val="Normal"/>
    <w:qFormat/>
    <w:pPr/>
    <w:rPr/>
  </w:style>
  <w:style w:type="paragraph" w:styleId="Style21">
    <w:name w:val="Header"/>
    <w:basedOn w:val="Normal"/>
    <w:link w:val="afb"/>
    <w:uiPriority w:val="99"/>
    <w:unhideWhenUsed/>
    <w:rsid w:val="004c6a23"/>
    <w:pPr>
      <w:tabs>
        <w:tab w:val="clear" w:pos="720"/>
        <w:tab w:val="center" w:pos="4677" w:leader="none"/>
        <w:tab w:val="right" w:pos="9355" w:leader="none"/>
      </w:tabs>
    </w:pPr>
    <w:rPr/>
  </w:style>
  <w:style w:type="paragraph" w:styleId="Style22">
    <w:name w:val="Footer"/>
    <w:basedOn w:val="Normal"/>
    <w:link w:val="afd"/>
    <w:uiPriority w:val="99"/>
    <w:unhideWhenUsed/>
    <w:rsid w:val="004c6a23"/>
    <w:pPr>
      <w:tabs>
        <w:tab w:val="clear" w:pos="720"/>
        <w:tab w:val="center" w:pos="4677" w:leader="none"/>
        <w:tab w:val="right" w:pos="9355" w:leader="none"/>
      </w:tabs>
    </w:pPr>
    <w:rPr/>
  </w:style>
  <w:style w:type="paragraph" w:styleId="ListParagraph">
    <w:name w:val="List Paragraph"/>
    <w:basedOn w:val="Normal"/>
    <w:link w:val="aff"/>
    <w:uiPriority w:val="34"/>
    <w:qFormat/>
    <w:rsid w:val="004c6a23"/>
    <w:pPr>
      <w:spacing w:before="0" w:after="0"/>
      <w:ind w:left="720" w:hanging="0"/>
      <w:contextualSpacing/>
    </w:pPr>
    <w:rPr/>
  </w:style>
  <w:style w:type="paragraph" w:styleId="NormalWeb">
    <w:name w:val="Normal (Web)"/>
    <w:basedOn w:val="Normal"/>
    <w:uiPriority w:val="99"/>
    <w:semiHidden/>
    <w:unhideWhenUsed/>
    <w:qFormat/>
    <w:rsid w:val="00fd0fa8"/>
    <w:pPr>
      <w:spacing w:beforeAutospacing="1" w:afterAutospacing="1"/>
    </w:pPr>
    <w:rPr>
      <w:lang w:eastAsia="ru-RU"/>
    </w:rPr>
  </w:style>
  <w:style w:type="paragraph" w:styleId="Style23">
    <w:name w:val="Содержимое таблицы"/>
    <w:basedOn w:val="Normal"/>
    <w:qFormat/>
    <w:pPr>
      <w:suppressLineNumbers/>
    </w:pPr>
    <w:rPr/>
  </w:style>
  <w:style w:type="paragraph" w:styleId="Style24">
    <w:name w:val="Заголовок таблицы"/>
    <w:basedOn w:val="Style23"/>
    <w:qFormat/>
    <w:pPr>
      <w:suppressLineNumbers/>
      <w:jc w:val="center"/>
    </w:pPr>
    <w:rPr>
      <w:b/>
      <w:bCs/>
    </w:rPr>
  </w:style>
  <w:style w:type="paragraph" w:styleId="NoSpacing">
    <w:name w:val="No Spacing"/>
    <w:qFormat/>
    <w:pPr>
      <w:widowControl/>
      <w:overflowPunct w:val="true"/>
      <w:bidi w:val="0"/>
      <w:spacing w:lineRule="auto" w:line="240" w:before="0" w:after="0"/>
      <w:jc w:val="left"/>
    </w:pPr>
    <w:rPr>
      <w:rFonts w:ascii="Calibri" w:hAnsi="Calibri" w:eastAsia="Calibri" w:cs="Times New Roman"/>
      <w:color w:val="auto"/>
      <w:kern w:val="0"/>
      <w:sz w:val="24"/>
      <w:szCs w:val="24"/>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8">
    <w:name w:val="Table Grid"/>
    <w:basedOn w:val="a1"/>
    <w:uiPriority w:val="39"/>
    <w:rsid w:val="00d36d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rsid w:val="0082197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adservices.com/pagead/aclk?sa=L&amp;ai=DChcSEwiazpqP-d75AhVI6rIKHWYzAc4YABAAGgJscg&amp;ohost=www.google.com&amp;cid=CAESaeD28POG-vpUkuqsrn6jrnNfjXEMiLvJTvfFxUjepZnxA9aU15GFp5drVDeeUDdzJ4PKhIJFFG24Xkp_n6XGWyuzYfY9mJAQY54deqKAgbAOc2kByWfaDjlNnuvMaeyQxAHK5MuBwYe-FA&amp;sig=AOD64_1FTKUtFY47gVqbFMo9D1qkZ_dgtA&amp;q&amp;adurl&amp;ved=2ahUKEwjCiZWP-d75AhUMqYsKHYioBSsQ0Qx6BAgCEA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Application>LibreOffice/6.3.3.2$Windows_X86_64 LibreOffice_project/a64200df03143b798afd1ec74a12ab50359878ed</Application>
  <Pages>4</Pages>
  <Words>1107</Words>
  <Characters>7667</Characters>
  <CharactersWithSpaces>8706</CharactersWithSpaces>
  <Paragraphs>257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2023-07-01T06:08:00Z</dcterms:created>
  <dc:creator>Амирбекова Гулмира</dc:creator>
  <dc:description/>
  <dc:language>ru-RU</dc:language>
  <cp:lastModifiedBy/>
  <cp:lastPrinted>2023-06-26T06:38:00Z</cp:lastPrinted>
  <dcterms:modified xsi:type="dcterms:W3CDTF">2023-07-03T09:19:17Z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0x01010008C7A0EE2DDAA64BB5E75EF484686639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